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F349B" w14:textId="349EFF7E" w:rsidR="007922B3" w:rsidRPr="00142ADF" w:rsidRDefault="00142ADF">
      <w:pPr>
        <w:rPr>
          <w:b/>
          <w:bCs/>
          <w:sz w:val="28"/>
          <w:szCs w:val="28"/>
          <w:lang w:val="en-US"/>
        </w:rPr>
      </w:pPr>
      <w:r w:rsidRPr="5D59C0AC">
        <w:rPr>
          <w:b/>
          <w:bCs/>
          <w:sz w:val="28"/>
          <w:szCs w:val="28"/>
          <w:lang w:val="en-US"/>
        </w:rPr>
        <w:t>FACT SHEET</w:t>
      </w:r>
    </w:p>
    <w:p w14:paraId="7D2FEACF" w14:textId="77777777" w:rsidR="00ED56B0" w:rsidRDefault="00ED56B0" w:rsidP="00ED56B0">
      <w:pPr>
        <w:spacing w:after="0"/>
        <w:rPr>
          <w:b/>
          <w:bCs/>
          <w:sz w:val="24"/>
          <w:szCs w:val="24"/>
          <w:lang w:val="en-US"/>
        </w:rPr>
      </w:pPr>
    </w:p>
    <w:p w14:paraId="0CDDF049" w14:textId="6AA31AD3" w:rsidR="15A6C68F" w:rsidRDefault="15A6C68F" w:rsidP="58A420F3">
      <w:pPr>
        <w:spacing w:after="0"/>
        <w:jc w:val="center"/>
      </w:pPr>
      <w:r w:rsidRPr="58A420F3">
        <w:rPr>
          <w:rFonts w:ascii="Aptos" w:eastAsia="Aptos" w:hAnsi="Aptos" w:cs="Aptos"/>
          <w:color w:val="000000" w:themeColor="text1"/>
          <w:sz w:val="32"/>
          <w:szCs w:val="32"/>
          <w:lang w:val="en-GB"/>
        </w:rPr>
        <w:t xml:space="preserve">Tree survival signatures for </w:t>
      </w:r>
      <w:r w:rsidR="2DD5B287" w:rsidRPr="58A420F3">
        <w:rPr>
          <w:rFonts w:ascii="Aptos" w:eastAsia="Aptos" w:hAnsi="Aptos" w:cs="Aptos"/>
          <w:color w:val="000000" w:themeColor="text1"/>
          <w:sz w:val="32"/>
          <w:szCs w:val="32"/>
          <w:lang w:val="en-GB"/>
        </w:rPr>
        <w:t>horticulture industry resilience to drought</w:t>
      </w:r>
    </w:p>
    <w:p w14:paraId="0D36AE45" w14:textId="0677D5FF" w:rsidR="5D59C0AC" w:rsidRDefault="5D59C0AC" w:rsidP="5D59C0AC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</w:p>
    <w:p w14:paraId="36F1074A" w14:textId="6BAF8F9B" w:rsidR="15A6C68F" w:rsidRDefault="15A6C68F" w:rsidP="5D59C0AC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5D59C0AC">
        <w:rPr>
          <w:rFonts w:ascii="Aptos" w:eastAsia="Aptos" w:hAnsi="Aptos" w:cs="Aptos"/>
          <w:b/>
          <w:bCs/>
          <w:color w:val="000000" w:themeColor="text1"/>
          <w:sz w:val="24"/>
          <w:szCs w:val="24"/>
          <w:lang w:val="en-US"/>
        </w:rPr>
        <w:t>Building drought resilience in orchards.</w:t>
      </w:r>
    </w:p>
    <w:p w14:paraId="39BAF147" w14:textId="2AD281F0" w:rsidR="15A6C68F" w:rsidRDefault="15A6C68F" w:rsidP="0E624805">
      <w:pPr>
        <w:spacing w:after="0"/>
      </w:pPr>
      <w:r w:rsidRPr="58A420F3">
        <w:rPr>
          <w:rFonts w:ascii="Aptos" w:eastAsia="Aptos" w:hAnsi="Aptos" w:cs="Aptos"/>
          <w:color w:val="000000" w:themeColor="text1"/>
          <w:lang w:val="en-GB"/>
        </w:rPr>
        <w:t xml:space="preserve">The </w:t>
      </w:r>
      <w:r w:rsidRPr="58A420F3">
        <w:rPr>
          <w:rFonts w:ascii="Aptos" w:eastAsia="Aptos" w:hAnsi="Aptos" w:cs="Aptos"/>
          <w:i/>
          <w:iCs/>
          <w:color w:val="000000" w:themeColor="text1"/>
          <w:lang w:val="en-GB"/>
        </w:rPr>
        <w:t xml:space="preserve">Tree survival signatures for </w:t>
      </w:r>
      <w:r w:rsidR="5D50AEF1" w:rsidRPr="58A420F3">
        <w:rPr>
          <w:rFonts w:ascii="Aptos" w:eastAsia="Aptos" w:hAnsi="Aptos" w:cs="Aptos"/>
          <w:i/>
          <w:iCs/>
          <w:color w:val="000000" w:themeColor="text1"/>
          <w:lang w:val="en-GB"/>
        </w:rPr>
        <w:t>horticulture industry resilience to drought</w:t>
      </w:r>
      <w:r w:rsidRPr="58A420F3">
        <w:rPr>
          <w:rFonts w:ascii="Arial" w:eastAsia="Arial" w:hAnsi="Arial" w:cs="Arial"/>
          <w:i/>
          <w:iCs/>
          <w:color w:val="000000" w:themeColor="text1"/>
          <w:lang w:val="en-US"/>
        </w:rPr>
        <w:t xml:space="preserve"> </w:t>
      </w:r>
      <w:r w:rsidRPr="58A420F3">
        <w:rPr>
          <w:rFonts w:ascii="Aptos" w:eastAsia="Aptos" w:hAnsi="Aptos" w:cs="Aptos"/>
          <w:color w:val="000000" w:themeColor="text1"/>
          <w:lang w:val="en-US"/>
        </w:rPr>
        <w:t>project is a</w:t>
      </w:r>
      <w:r w:rsidRPr="58A420F3">
        <w:rPr>
          <w:rFonts w:ascii="Aptos" w:eastAsia="Aptos" w:hAnsi="Aptos" w:cs="Aptos"/>
          <w:color w:val="000000" w:themeColor="text1"/>
          <w:lang w:val="en-GB"/>
        </w:rPr>
        <w:t xml:space="preserve"> $7.8 million, five-year initiative developing practical tools and guidelines to help orchard</w:t>
      </w:r>
      <w:r w:rsidR="1D46A15B" w:rsidRPr="58A420F3">
        <w:rPr>
          <w:rFonts w:ascii="Aptos" w:eastAsia="Aptos" w:hAnsi="Aptos" w:cs="Aptos"/>
          <w:color w:val="000000" w:themeColor="text1"/>
          <w:lang w:val="en-GB"/>
        </w:rPr>
        <w:t>ist</w:t>
      </w:r>
      <w:r w:rsidRPr="58A420F3">
        <w:rPr>
          <w:rFonts w:ascii="Aptos" w:eastAsia="Aptos" w:hAnsi="Aptos" w:cs="Aptos"/>
          <w:color w:val="000000" w:themeColor="text1"/>
          <w:lang w:val="en-GB"/>
        </w:rPr>
        <w:t>s make more informed irrigation decisions during drought</w:t>
      </w:r>
      <w:r w:rsidR="06F21F06" w:rsidRPr="58A420F3">
        <w:rPr>
          <w:rFonts w:ascii="Aptos" w:eastAsia="Aptos" w:hAnsi="Aptos" w:cs="Aptos"/>
          <w:color w:val="000000" w:themeColor="text1"/>
          <w:lang w:val="en-GB"/>
        </w:rPr>
        <w:t xml:space="preserve"> </w:t>
      </w:r>
      <w:r w:rsidR="06F21F06" w:rsidRPr="58A420F3">
        <w:rPr>
          <w:rFonts w:ascii="Aptos" w:eastAsia="Aptos" w:hAnsi="Aptos" w:cs="Aptos"/>
          <w:lang w:val="en-GB"/>
        </w:rPr>
        <w:t>and</w:t>
      </w:r>
      <w:r w:rsidR="06F21F06" w:rsidRPr="58A420F3">
        <w:rPr>
          <w:rFonts w:ascii="Arial" w:eastAsia="Arial" w:hAnsi="Arial" w:cs="Arial"/>
          <w:lang w:val="en-GB"/>
        </w:rPr>
        <w:t> </w:t>
      </w:r>
      <w:r w:rsidR="06F21F06" w:rsidRPr="58A420F3">
        <w:rPr>
          <w:rFonts w:ascii="Aptos" w:eastAsia="Aptos" w:hAnsi="Aptos" w:cs="Aptos"/>
        </w:rPr>
        <w:t>improve</w:t>
      </w:r>
      <w:r w:rsidR="06F21F06" w:rsidRPr="58A420F3">
        <w:rPr>
          <w:rFonts w:ascii="Arial" w:eastAsia="Arial" w:hAnsi="Arial" w:cs="Arial"/>
        </w:rPr>
        <w:t> </w:t>
      </w:r>
      <w:r w:rsidR="06F21F06" w:rsidRPr="58A420F3">
        <w:rPr>
          <w:rFonts w:ascii="Aptos" w:eastAsia="Aptos" w:hAnsi="Aptos" w:cs="Aptos"/>
        </w:rPr>
        <w:t>long-term orchard resilience.</w:t>
      </w:r>
    </w:p>
    <w:p w14:paraId="1F4BE7F4" w14:textId="0CB80691" w:rsidR="5D59C0AC" w:rsidRDefault="5D59C0AC" w:rsidP="5D59C0AC">
      <w:pPr>
        <w:spacing w:after="0"/>
        <w:rPr>
          <w:rFonts w:ascii="Aptos" w:eastAsia="Aptos" w:hAnsi="Aptos" w:cs="Aptos"/>
          <w:color w:val="000000" w:themeColor="text1"/>
        </w:rPr>
      </w:pPr>
    </w:p>
    <w:p w14:paraId="540E8D78" w14:textId="3DE3CB84" w:rsidR="06F21F06" w:rsidRDefault="06F21F06" w:rsidP="0E624805">
      <w:pPr>
        <w:spacing w:after="0"/>
      </w:pPr>
      <w:r w:rsidRPr="58A420F3">
        <w:rPr>
          <w:rFonts w:ascii="Aptos" w:eastAsia="Aptos" w:hAnsi="Aptos" w:cs="Aptos"/>
          <w:lang w:val="en-US"/>
        </w:rPr>
        <w:t xml:space="preserve">Researchers </w:t>
      </w:r>
      <w:proofErr w:type="gramStart"/>
      <w:r w:rsidRPr="58A420F3">
        <w:rPr>
          <w:rFonts w:ascii="Aptos" w:eastAsia="Aptos" w:hAnsi="Aptos" w:cs="Aptos"/>
          <w:lang w:val="en-US"/>
        </w:rPr>
        <w:t>are</w:t>
      </w:r>
      <w:r w:rsidRPr="58A420F3">
        <w:rPr>
          <w:rFonts w:ascii="Arial" w:eastAsia="Arial" w:hAnsi="Arial" w:cs="Arial"/>
          <w:lang w:val="en-US"/>
        </w:rPr>
        <w:t> </w:t>
      </w:r>
      <w:r w:rsidRPr="58A420F3">
        <w:rPr>
          <w:rFonts w:ascii="Aptos" w:eastAsia="Aptos" w:hAnsi="Aptos" w:cs="Aptos"/>
        </w:rPr>
        <w:t>identifying</w:t>
      </w:r>
      <w:proofErr w:type="gramEnd"/>
      <w:r w:rsidRPr="58A420F3">
        <w:rPr>
          <w:rFonts w:ascii="Arial" w:eastAsia="Arial" w:hAnsi="Arial" w:cs="Arial"/>
        </w:rPr>
        <w:t> </w:t>
      </w:r>
      <w:r w:rsidRPr="58A420F3">
        <w:rPr>
          <w:rFonts w:ascii="Aptos" w:eastAsia="Aptos" w:hAnsi="Aptos" w:cs="Aptos"/>
        </w:rPr>
        <w:t>critical water stress thresholds in</w:t>
      </w:r>
      <w:r w:rsidRPr="58A420F3">
        <w:rPr>
          <w:rFonts w:ascii="Arial" w:eastAsia="Arial" w:hAnsi="Arial" w:cs="Arial"/>
        </w:rPr>
        <w:t> </w:t>
      </w:r>
      <w:r w:rsidRPr="58A420F3">
        <w:rPr>
          <w:rFonts w:ascii="Aptos" w:eastAsia="Aptos" w:hAnsi="Aptos" w:cs="Aptos"/>
        </w:rPr>
        <w:t>almond, pear and nectarine trees</w:t>
      </w:r>
      <w:r w:rsidRPr="58A420F3">
        <w:rPr>
          <w:rFonts w:ascii="Arial" w:eastAsia="Arial" w:hAnsi="Arial" w:cs="Arial"/>
        </w:rPr>
        <w:t> </w:t>
      </w:r>
      <w:r w:rsidRPr="58A420F3">
        <w:rPr>
          <w:rFonts w:ascii="Aptos" w:eastAsia="Aptos" w:hAnsi="Aptos" w:cs="Aptos"/>
        </w:rPr>
        <w:t>befo</w:t>
      </w:r>
      <w:r w:rsidRPr="58A420F3">
        <w:rPr>
          <w:rFonts w:eastAsiaTheme="minorEastAsia"/>
        </w:rPr>
        <w:t>re long-term pro</w:t>
      </w:r>
      <w:r w:rsidRPr="58A420F3">
        <w:rPr>
          <w:rFonts w:ascii="Aptos" w:eastAsia="Aptos" w:hAnsi="Aptos" w:cs="Aptos"/>
        </w:rPr>
        <w:t>ductivity is</w:t>
      </w:r>
      <w:r w:rsidRPr="58A420F3">
        <w:rPr>
          <w:rFonts w:ascii="Arial" w:eastAsia="Arial" w:hAnsi="Arial" w:cs="Arial"/>
        </w:rPr>
        <w:t> </w:t>
      </w:r>
      <w:r w:rsidRPr="58A420F3">
        <w:rPr>
          <w:rFonts w:ascii="Aptos" w:eastAsia="Aptos" w:hAnsi="Aptos" w:cs="Aptos"/>
        </w:rPr>
        <w:t>impacted. By establishing</w:t>
      </w:r>
      <w:r w:rsidRPr="58A420F3">
        <w:rPr>
          <w:rFonts w:ascii="Arial" w:eastAsia="Arial" w:hAnsi="Arial" w:cs="Arial"/>
        </w:rPr>
        <w:t> </w:t>
      </w:r>
      <w:r w:rsidR="738A3B86" w:rsidRPr="58A420F3">
        <w:rPr>
          <w:rFonts w:ascii="Arial" w:eastAsia="Arial" w:hAnsi="Arial" w:cs="Arial"/>
        </w:rPr>
        <w:t>‘</w:t>
      </w:r>
      <w:r w:rsidRPr="58A420F3">
        <w:rPr>
          <w:rFonts w:ascii="Aptos" w:eastAsia="Aptos" w:hAnsi="Aptos" w:cs="Aptos"/>
        </w:rPr>
        <w:t>survival signatures’</w:t>
      </w:r>
      <w:r w:rsidRPr="58A420F3">
        <w:rPr>
          <w:rFonts w:ascii="Arial" w:eastAsia="Arial" w:hAnsi="Arial" w:cs="Arial"/>
        </w:rPr>
        <w:t> </w:t>
      </w:r>
      <w:r w:rsidRPr="58A420F3">
        <w:rPr>
          <w:rFonts w:ascii="Aptos" w:eastAsia="Aptos" w:hAnsi="Aptos" w:cs="Aptos"/>
        </w:rPr>
        <w:t>—</w:t>
      </w:r>
      <w:r w:rsidRPr="58A420F3">
        <w:rPr>
          <w:rFonts w:ascii="Arial" w:eastAsia="Arial" w:hAnsi="Arial" w:cs="Arial"/>
        </w:rPr>
        <w:t> </w:t>
      </w:r>
      <w:r w:rsidRPr="58A420F3">
        <w:rPr>
          <w:rFonts w:ascii="Aptos" w:eastAsia="Aptos" w:hAnsi="Aptos" w:cs="Aptos"/>
        </w:rPr>
        <w:t xml:space="preserve">a response function that describes the relationship between water status and subsequent season productivity in fruit and nut </w:t>
      </w:r>
      <w:r w:rsidR="22ADC4AD" w:rsidRPr="58A420F3">
        <w:rPr>
          <w:rFonts w:ascii="Aptos" w:eastAsia="Aptos" w:hAnsi="Aptos" w:cs="Aptos"/>
        </w:rPr>
        <w:t xml:space="preserve">tree </w:t>
      </w:r>
      <w:r w:rsidRPr="58A420F3">
        <w:rPr>
          <w:rFonts w:ascii="Aptos" w:eastAsia="Aptos" w:hAnsi="Aptos" w:cs="Aptos"/>
        </w:rPr>
        <w:t>crops — the project will</w:t>
      </w:r>
      <w:r w:rsidRPr="58A420F3">
        <w:rPr>
          <w:rFonts w:ascii="Arial" w:eastAsia="Arial" w:hAnsi="Arial" w:cs="Arial"/>
        </w:rPr>
        <w:t> </w:t>
      </w:r>
      <w:r w:rsidRPr="58A420F3">
        <w:rPr>
          <w:rFonts w:ascii="Aptos" w:eastAsia="Aptos" w:hAnsi="Aptos" w:cs="Aptos"/>
        </w:rPr>
        <w:t>deliver</w:t>
      </w:r>
      <w:r w:rsidRPr="58A420F3">
        <w:rPr>
          <w:rFonts w:ascii="Arial" w:eastAsia="Arial" w:hAnsi="Arial" w:cs="Arial"/>
        </w:rPr>
        <w:t> </w:t>
      </w:r>
      <w:r w:rsidRPr="58A420F3">
        <w:rPr>
          <w:rFonts w:ascii="Aptos" w:eastAsia="Aptos" w:hAnsi="Aptos" w:cs="Aptos"/>
        </w:rPr>
        <w:t>practical irrigation decision-support tools and management guidelines to help growers:</w:t>
      </w:r>
      <w:r w:rsidRPr="58A420F3">
        <w:rPr>
          <w:rFonts w:ascii="Arial" w:eastAsia="Arial" w:hAnsi="Arial" w:cs="Arial"/>
        </w:rPr>
        <w:t> </w:t>
      </w:r>
      <w:r w:rsidRPr="58A420F3">
        <w:rPr>
          <w:rFonts w:ascii="Aptos" w:eastAsia="Aptos" w:hAnsi="Aptos" w:cs="Aptos"/>
        </w:rPr>
        <w:t xml:space="preserve"> </w:t>
      </w:r>
    </w:p>
    <w:p w14:paraId="66263F05" w14:textId="33710F63" w:rsidR="0E624805" w:rsidRDefault="0E624805" w:rsidP="0E624805">
      <w:pPr>
        <w:pStyle w:val="ListParagraph"/>
        <w:spacing w:line="257" w:lineRule="auto"/>
        <w:rPr>
          <w:rFonts w:ascii="Arial" w:eastAsia="Arial" w:hAnsi="Arial" w:cs="Arial"/>
        </w:rPr>
      </w:pPr>
    </w:p>
    <w:p w14:paraId="70B14D1D" w14:textId="340242CA" w:rsidR="06F21F06" w:rsidRDefault="06F21F06" w:rsidP="0E624805">
      <w:pPr>
        <w:pStyle w:val="ListParagraph"/>
        <w:numPr>
          <w:ilvl w:val="0"/>
          <w:numId w:val="5"/>
        </w:numPr>
        <w:spacing w:after="0" w:line="257" w:lineRule="auto"/>
        <w:rPr>
          <w:rFonts w:ascii="Aptos" w:eastAsia="Aptos" w:hAnsi="Aptos" w:cs="Aptos"/>
        </w:rPr>
      </w:pPr>
      <w:r w:rsidRPr="0E624805">
        <w:rPr>
          <w:rFonts w:ascii="Aptos" w:eastAsia="Aptos" w:hAnsi="Aptos" w:cs="Aptos"/>
        </w:rPr>
        <w:t>Better prioritise</w:t>
      </w:r>
      <w:r w:rsidRPr="0E624805">
        <w:rPr>
          <w:rFonts w:ascii="Arial" w:eastAsia="Arial" w:hAnsi="Arial" w:cs="Arial"/>
        </w:rPr>
        <w:t> </w:t>
      </w:r>
      <w:r w:rsidRPr="0E624805">
        <w:rPr>
          <w:rFonts w:ascii="Aptos" w:eastAsia="Aptos" w:hAnsi="Aptos" w:cs="Aptos"/>
        </w:rPr>
        <w:t>water resources</w:t>
      </w:r>
      <w:r w:rsidRPr="0E624805">
        <w:rPr>
          <w:rFonts w:ascii="Arial" w:eastAsia="Arial" w:hAnsi="Arial" w:cs="Arial"/>
        </w:rPr>
        <w:t> </w:t>
      </w:r>
      <w:r w:rsidRPr="0E624805">
        <w:rPr>
          <w:rFonts w:ascii="Aptos" w:eastAsia="Aptos" w:hAnsi="Aptos" w:cs="Aptos"/>
        </w:rPr>
        <w:t>during drought</w:t>
      </w:r>
      <w:r w:rsidRPr="0E624805">
        <w:rPr>
          <w:rFonts w:ascii="Arial" w:eastAsia="Arial" w:hAnsi="Arial" w:cs="Arial"/>
        </w:rPr>
        <w:t>  </w:t>
      </w:r>
      <w:r w:rsidRPr="0E624805">
        <w:rPr>
          <w:rFonts w:ascii="Aptos" w:eastAsia="Aptos" w:hAnsi="Aptos" w:cs="Aptos"/>
        </w:rPr>
        <w:t xml:space="preserve"> </w:t>
      </w:r>
    </w:p>
    <w:p w14:paraId="6639C2A1" w14:textId="30C7FEE5" w:rsidR="06F21F06" w:rsidRDefault="06F21F06" w:rsidP="0E624805">
      <w:pPr>
        <w:pStyle w:val="ListParagraph"/>
        <w:numPr>
          <w:ilvl w:val="0"/>
          <w:numId w:val="5"/>
        </w:numPr>
        <w:spacing w:after="0" w:line="257" w:lineRule="auto"/>
        <w:rPr>
          <w:rFonts w:ascii="Aptos" w:eastAsia="Aptos" w:hAnsi="Aptos" w:cs="Aptos"/>
        </w:rPr>
      </w:pPr>
      <w:r w:rsidRPr="0E624805">
        <w:rPr>
          <w:rFonts w:ascii="Aptos" w:eastAsia="Aptos" w:hAnsi="Aptos" w:cs="Aptos"/>
        </w:rPr>
        <w:t>Be aware and make more informed irrigation decisions</w:t>
      </w:r>
      <w:r w:rsidRPr="0E624805">
        <w:rPr>
          <w:rFonts w:ascii="Arial" w:eastAsia="Arial" w:hAnsi="Arial" w:cs="Arial"/>
        </w:rPr>
        <w:t> </w:t>
      </w:r>
      <w:r w:rsidRPr="0E624805">
        <w:rPr>
          <w:rFonts w:ascii="Aptos" w:eastAsia="Aptos" w:hAnsi="Aptos" w:cs="Aptos"/>
        </w:rPr>
        <w:t xml:space="preserve"> </w:t>
      </w:r>
    </w:p>
    <w:p w14:paraId="79BDAB09" w14:textId="2DB8D00C" w:rsidR="06F21F06" w:rsidRDefault="06F21F06" w:rsidP="0E624805">
      <w:pPr>
        <w:pStyle w:val="ListParagraph"/>
        <w:numPr>
          <w:ilvl w:val="0"/>
          <w:numId w:val="5"/>
        </w:numPr>
        <w:spacing w:after="0" w:line="257" w:lineRule="auto"/>
        <w:rPr>
          <w:rFonts w:ascii="Arial" w:eastAsia="Arial" w:hAnsi="Arial" w:cs="Arial"/>
        </w:rPr>
      </w:pPr>
      <w:r w:rsidRPr="0E624805">
        <w:rPr>
          <w:rFonts w:ascii="Aptos" w:eastAsia="Aptos" w:hAnsi="Aptos" w:cs="Aptos"/>
        </w:rPr>
        <w:t>Protect orchard long-term health and productivity</w:t>
      </w:r>
      <w:r w:rsidRPr="0E624805">
        <w:rPr>
          <w:rFonts w:ascii="Arial" w:eastAsia="Arial" w:hAnsi="Arial" w:cs="Arial"/>
        </w:rPr>
        <w:t> </w:t>
      </w:r>
    </w:p>
    <w:p w14:paraId="6A298E9F" w14:textId="38884F11" w:rsidR="06F21F06" w:rsidRDefault="06F21F06" w:rsidP="0E624805">
      <w:pPr>
        <w:pStyle w:val="ListParagraph"/>
        <w:numPr>
          <w:ilvl w:val="0"/>
          <w:numId w:val="5"/>
        </w:numPr>
        <w:spacing w:after="0" w:line="257" w:lineRule="auto"/>
        <w:rPr>
          <w:rFonts w:ascii="Aptos" w:eastAsia="Aptos" w:hAnsi="Aptos" w:cs="Aptos"/>
        </w:rPr>
      </w:pPr>
      <w:r w:rsidRPr="0E624805">
        <w:rPr>
          <w:rFonts w:ascii="Aptos" w:eastAsia="Aptos" w:hAnsi="Aptos" w:cs="Aptos"/>
        </w:rPr>
        <w:t>Improve</w:t>
      </w:r>
      <w:r w:rsidRPr="0E624805">
        <w:rPr>
          <w:rFonts w:ascii="Arial" w:eastAsia="Arial" w:hAnsi="Arial" w:cs="Arial"/>
        </w:rPr>
        <w:t> </w:t>
      </w:r>
      <w:r w:rsidRPr="0E624805">
        <w:rPr>
          <w:rFonts w:ascii="Aptos" w:eastAsia="Aptos" w:hAnsi="Aptos" w:cs="Aptos"/>
        </w:rPr>
        <w:t>tree</w:t>
      </w:r>
      <w:r w:rsidRPr="0E624805">
        <w:rPr>
          <w:rFonts w:ascii="Arial" w:eastAsia="Arial" w:hAnsi="Arial" w:cs="Arial"/>
        </w:rPr>
        <w:t> </w:t>
      </w:r>
      <w:r w:rsidRPr="0E624805">
        <w:rPr>
          <w:rFonts w:ascii="Aptos" w:eastAsia="Aptos" w:hAnsi="Aptos" w:cs="Aptos"/>
        </w:rPr>
        <w:t>recovery following drought</w:t>
      </w:r>
      <w:r w:rsidRPr="0E624805">
        <w:rPr>
          <w:rFonts w:ascii="Arial" w:eastAsia="Arial" w:hAnsi="Arial" w:cs="Arial"/>
        </w:rPr>
        <w:t> </w:t>
      </w:r>
      <w:r w:rsidRPr="0E624805">
        <w:rPr>
          <w:rFonts w:ascii="Aptos" w:eastAsia="Aptos" w:hAnsi="Aptos" w:cs="Aptos"/>
        </w:rPr>
        <w:t xml:space="preserve"> </w:t>
      </w:r>
    </w:p>
    <w:p w14:paraId="46B18C54" w14:textId="01018E55" w:rsidR="06F21F06" w:rsidRDefault="06F21F06" w:rsidP="0E624805">
      <w:pPr>
        <w:pStyle w:val="ListParagraph"/>
        <w:numPr>
          <w:ilvl w:val="0"/>
          <w:numId w:val="5"/>
        </w:numPr>
        <w:spacing w:after="0" w:line="257" w:lineRule="auto"/>
        <w:rPr>
          <w:rFonts w:ascii="Aptos" w:eastAsia="Aptos" w:hAnsi="Aptos" w:cs="Aptos"/>
        </w:rPr>
      </w:pPr>
      <w:r w:rsidRPr="0E624805">
        <w:rPr>
          <w:rFonts w:ascii="Aptos" w:eastAsia="Aptos" w:hAnsi="Aptos" w:cs="Aptos"/>
        </w:rPr>
        <w:t>Build long-term orchard resilience.</w:t>
      </w:r>
      <w:r w:rsidRPr="0E624805">
        <w:rPr>
          <w:rFonts w:ascii="Arial" w:eastAsia="Arial" w:hAnsi="Arial" w:cs="Arial"/>
        </w:rPr>
        <w:t>  </w:t>
      </w:r>
    </w:p>
    <w:p w14:paraId="1A6F5B32" w14:textId="7EE83808" w:rsidR="0E624805" w:rsidRDefault="0E624805" w:rsidP="0E624805">
      <w:pPr>
        <w:pStyle w:val="ListParagraph"/>
        <w:spacing w:after="0"/>
        <w:rPr>
          <w:rFonts w:ascii="Aptos" w:eastAsia="Aptos" w:hAnsi="Aptos" w:cs="Aptos"/>
          <w:color w:val="000000" w:themeColor="text1"/>
        </w:rPr>
      </w:pPr>
    </w:p>
    <w:p w14:paraId="14FD3F75" w14:textId="6D1AE8AC" w:rsidR="5D59C0AC" w:rsidRDefault="5D59C0AC" w:rsidP="5D59C0AC">
      <w:pPr>
        <w:spacing w:after="0"/>
        <w:rPr>
          <w:rFonts w:ascii="Aptos" w:eastAsia="Aptos" w:hAnsi="Aptos" w:cs="Aptos"/>
          <w:color w:val="000000" w:themeColor="text1"/>
        </w:rPr>
      </w:pPr>
    </w:p>
    <w:p w14:paraId="3D3B5E34" w14:textId="368A1A60" w:rsidR="5D59C0AC" w:rsidRDefault="5D59C0AC" w:rsidP="5D59C0AC">
      <w:pPr>
        <w:spacing w:after="0"/>
        <w:rPr>
          <w:rFonts w:ascii="Aptos" w:eastAsia="Aptos" w:hAnsi="Aptos" w:cs="Aptos"/>
          <w:color w:val="000000" w:themeColor="text1"/>
        </w:rPr>
      </w:pPr>
    </w:p>
    <w:p w14:paraId="0EB0F6FB" w14:textId="2C948A0A" w:rsidR="15A6C68F" w:rsidRDefault="15A6C68F" w:rsidP="5D59C0AC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5D59C0AC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Turning research into practical solutions.</w:t>
      </w:r>
    </w:p>
    <w:p w14:paraId="41B4FAE0" w14:textId="10D76573" w:rsidR="15A6C68F" w:rsidRDefault="15A6C68F" w:rsidP="58A420F3">
      <w:pPr>
        <w:spacing w:after="0"/>
        <w:rPr>
          <w:rFonts w:ascii="Aptos" w:eastAsia="Aptos" w:hAnsi="Aptos" w:cs="Aptos"/>
          <w:color w:val="000000" w:themeColor="text1"/>
        </w:rPr>
      </w:pPr>
      <w:r w:rsidRPr="58A420F3">
        <w:rPr>
          <w:rFonts w:ascii="Aptos" w:eastAsia="Aptos" w:hAnsi="Aptos" w:cs="Aptos"/>
          <w:color w:val="000000" w:themeColor="text1"/>
          <w:lang w:val="en-US"/>
        </w:rPr>
        <w:t xml:space="preserve">Over four growing seasons, the project combines advanced aerial hyperspectral and thermal </w:t>
      </w:r>
      <w:r w:rsidR="7D6F2518" w:rsidRPr="58A420F3">
        <w:rPr>
          <w:rFonts w:ascii="Aptos" w:eastAsia="Aptos" w:hAnsi="Aptos" w:cs="Aptos"/>
          <w:color w:val="000000" w:themeColor="text1"/>
          <w:lang w:val="en-US"/>
        </w:rPr>
        <w:t xml:space="preserve">remote </w:t>
      </w:r>
      <w:r w:rsidRPr="58A420F3">
        <w:rPr>
          <w:rFonts w:ascii="Aptos" w:eastAsia="Aptos" w:hAnsi="Aptos" w:cs="Aptos"/>
          <w:color w:val="000000" w:themeColor="text1"/>
          <w:lang w:val="en-US"/>
        </w:rPr>
        <w:t>sensing,</w:t>
      </w:r>
      <w:r w:rsidR="09EC632D" w:rsidRPr="58A420F3">
        <w:rPr>
          <w:rFonts w:ascii="Aptos" w:eastAsia="Aptos" w:hAnsi="Aptos" w:cs="Aptos"/>
          <w:color w:val="000000" w:themeColor="text1"/>
          <w:lang w:val="en-US"/>
        </w:rPr>
        <w:t xml:space="preserve"> in-situ sensors,</w:t>
      </w:r>
      <w:r w:rsidRPr="58A420F3">
        <w:rPr>
          <w:rFonts w:ascii="Aptos" w:eastAsia="Aptos" w:hAnsi="Aptos" w:cs="Aptos"/>
          <w:color w:val="000000" w:themeColor="text1"/>
          <w:lang w:val="en-US"/>
        </w:rPr>
        <w:t xml:space="preserve"> robust field trials</w:t>
      </w:r>
      <w:r w:rsidR="4D20D131" w:rsidRPr="58A420F3">
        <w:rPr>
          <w:rFonts w:ascii="Aptos" w:eastAsia="Aptos" w:hAnsi="Aptos" w:cs="Aptos"/>
          <w:color w:val="000000" w:themeColor="text1"/>
          <w:lang w:val="en-US"/>
        </w:rPr>
        <w:t xml:space="preserve">, </w:t>
      </w:r>
      <w:r w:rsidR="3B2304E7" w:rsidRPr="58A420F3">
        <w:rPr>
          <w:rFonts w:ascii="Aptos" w:eastAsia="Aptos" w:hAnsi="Aptos" w:cs="Aptos"/>
          <w:color w:val="000000" w:themeColor="text1"/>
          <w:lang w:val="en-US"/>
        </w:rPr>
        <w:t>on-farm demonstrations</w:t>
      </w:r>
      <w:r w:rsidRPr="58A420F3">
        <w:rPr>
          <w:rFonts w:ascii="Aptos" w:eastAsia="Aptos" w:hAnsi="Aptos" w:cs="Aptos"/>
          <w:color w:val="000000" w:themeColor="text1"/>
          <w:lang w:val="en-US"/>
        </w:rPr>
        <w:t xml:space="preserve"> and industry collaboration to better understand how orchard trees respond to drought. </w:t>
      </w:r>
    </w:p>
    <w:p w14:paraId="2C59828D" w14:textId="58138D12" w:rsidR="5D59C0AC" w:rsidRDefault="5D59C0AC" w:rsidP="5D59C0AC">
      <w:pPr>
        <w:spacing w:after="0"/>
        <w:rPr>
          <w:rFonts w:ascii="Aptos" w:eastAsia="Aptos" w:hAnsi="Aptos" w:cs="Aptos"/>
          <w:color w:val="000000" w:themeColor="text1"/>
        </w:rPr>
      </w:pPr>
    </w:p>
    <w:p w14:paraId="78AA7719" w14:textId="6871CDB1" w:rsidR="15A6C68F" w:rsidRDefault="15A6C68F" w:rsidP="5D59C0AC">
      <w:pPr>
        <w:spacing w:after="0"/>
        <w:rPr>
          <w:rFonts w:ascii="Aptos" w:eastAsia="Aptos" w:hAnsi="Aptos" w:cs="Aptos"/>
          <w:color w:val="000000" w:themeColor="text1"/>
        </w:rPr>
      </w:pPr>
      <w:r w:rsidRPr="5D59C0AC">
        <w:rPr>
          <w:rFonts w:ascii="Aptos" w:eastAsia="Aptos" w:hAnsi="Aptos" w:cs="Aptos"/>
          <w:color w:val="000000" w:themeColor="text1"/>
        </w:rPr>
        <w:t>By integrating cutting-edge technology with grower knowledge and on-ground research, the project will generate the evidence needed to develop practical irrigation decision-support tools that are relevant, accessible and ready for on-farm adoption.</w:t>
      </w:r>
    </w:p>
    <w:p w14:paraId="4F6D8EDD" w14:textId="0120A63D" w:rsidR="5D59C0AC" w:rsidRDefault="5D59C0AC" w:rsidP="5D59C0AC">
      <w:pPr>
        <w:spacing w:after="0"/>
        <w:rPr>
          <w:rFonts w:ascii="Aptos" w:eastAsia="Aptos" w:hAnsi="Aptos" w:cs="Aptos"/>
          <w:color w:val="000000" w:themeColor="text1"/>
        </w:rPr>
      </w:pPr>
    </w:p>
    <w:p w14:paraId="4684E153" w14:textId="0A94AAFF" w:rsidR="5D59C0AC" w:rsidRDefault="5D59C0AC" w:rsidP="5D59C0AC">
      <w:pPr>
        <w:spacing w:after="0"/>
        <w:rPr>
          <w:rFonts w:ascii="Aptos" w:eastAsia="Aptos" w:hAnsi="Aptos" w:cs="Aptos"/>
          <w:color w:val="000000" w:themeColor="text1"/>
        </w:rPr>
      </w:pPr>
    </w:p>
    <w:p w14:paraId="2BA88233" w14:textId="3C8428CF" w:rsidR="15A6C68F" w:rsidRDefault="15A6C68F" w:rsidP="5D59C0AC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5D59C0AC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Meeting the challenge of drought.</w:t>
      </w:r>
    </w:p>
    <w:p w14:paraId="58786C7D" w14:textId="5C17204C" w:rsidR="15A6C68F" w:rsidRDefault="15A6C68F" w:rsidP="5D59C0AC">
      <w:pPr>
        <w:spacing w:after="0"/>
        <w:rPr>
          <w:rFonts w:ascii="Aptos" w:eastAsia="Aptos" w:hAnsi="Aptos" w:cs="Aptos"/>
          <w:color w:val="000000" w:themeColor="text1"/>
        </w:rPr>
      </w:pPr>
      <w:r w:rsidRPr="5D59C0AC">
        <w:rPr>
          <w:rFonts w:ascii="Aptos" w:eastAsia="Aptos" w:hAnsi="Aptos" w:cs="Aptos"/>
          <w:color w:val="000000" w:themeColor="text1"/>
        </w:rPr>
        <w:t>Australia's $18.4 billion horticulture industry faces increasing pressure from climate variability and increased droughts, making it harder for growers to balance limited water supplies with long-term orchard productivity. During the Millennium Drought (1996–2010), Victoria's annual catchment streamflow declined by 20–40%, reducing water allocations and forcing many orchardists to make difficult irrigation decisions.</w:t>
      </w:r>
    </w:p>
    <w:p w14:paraId="2B0E2D22" w14:textId="7AB0086C" w:rsidR="5D59C0AC" w:rsidRDefault="5D59C0AC" w:rsidP="5D59C0AC">
      <w:pPr>
        <w:spacing w:after="0"/>
        <w:rPr>
          <w:rFonts w:ascii="Aptos" w:eastAsia="Aptos" w:hAnsi="Aptos" w:cs="Aptos"/>
          <w:color w:val="000000" w:themeColor="text1"/>
        </w:rPr>
      </w:pPr>
    </w:p>
    <w:p w14:paraId="2B3B4185" w14:textId="17B16545" w:rsidR="15A6C68F" w:rsidRDefault="15A6C68F" w:rsidP="5D59C0AC">
      <w:pPr>
        <w:spacing w:after="0"/>
        <w:rPr>
          <w:rFonts w:ascii="Aptos" w:eastAsia="Aptos" w:hAnsi="Aptos" w:cs="Aptos"/>
          <w:color w:val="000000" w:themeColor="text1"/>
        </w:rPr>
      </w:pPr>
      <w:r w:rsidRPr="5D59C0AC">
        <w:rPr>
          <w:rFonts w:ascii="Aptos" w:eastAsia="Aptos" w:hAnsi="Aptos" w:cs="Aptos"/>
          <w:color w:val="000000" w:themeColor="text1"/>
        </w:rPr>
        <w:t xml:space="preserve">By improving our understanding of how trees respond to water stress, this project will provide Victorian growers with practical evidence-based guidance to protect orchard productivity, maximise tree survival and support faster recovery after drought. </w:t>
      </w:r>
    </w:p>
    <w:p w14:paraId="4C5D52B5" w14:textId="32C41988" w:rsidR="5D59C0AC" w:rsidRDefault="5D59C0AC" w:rsidP="5D59C0AC">
      <w:pPr>
        <w:spacing w:after="0"/>
        <w:rPr>
          <w:rFonts w:ascii="Aptos" w:eastAsia="Aptos" w:hAnsi="Aptos" w:cs="Aptos"/>
          <w:color w:val="000000" w:themeColor="text1"/>
        </w:rPr>
      </w:pPr>
    </w:p>
    <w:p w14:paraId="5B56A9A8" w14:textId="33BB26C5" w:rsidR="5D59C0AC" w:rsidRDefault="5D59C0AC" w:rsidP="5D59C0AC">
      <w:pPr>
        <w:spacing w:after="0"/>
        <w:rPr>
          <w:rFonts w:ascii="Aptos" w:eastAsia="Aptos" w:hAnsi="Aptos" w:cs="Aptos"/>
          <w:color w:val="000000" w:themeColor="text1"/>
        </w:rPr>
      </w:pPr>
    </w:p>
    <w:p w14:paraId="4AAF24E7" w14:textId="77777777" w:rsidR="00BF7153" w:rsidRDefault="00BF7153" w:rsidP="00BF7153">
      <w:pPr>
        <w:spacing w:after="0"/>
      </w:pPr>
    </w:p>
    <w:p w14:paraId="4D18117A" w14:textId="0FCE2540" w:rsidR="003D03E4" w:rsidRDefault="00CD2E7F" w:rsidP="00690905">
      <w:pPr>
        <w:spacing w:after="0"/>
        <w:rPr>
          <w:i/>
          <w:iCs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7277D44D" wp14:editId="4E621BCF">
            <wp:extent cx="5731510" cy="1071880"/>
            <wp:effectExtent l="0" t="0" r="2540" b="0"/>
            <wp:docPr id="1530675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7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490B83" w14:textId="08170282" w:rsidR="00BF7153" w:rsidRDefault="003D03E4" w:rsidP="58A420F3">
      <w:pPr>
        <w:spacing w:after="0"/>
        <w:rPr>
          <w:lang w:val="en-US"/>
        </w:rPr>
      </w:pPr>
      <w:r w:rsidRPr="58A420F3">
        <w:rPr>
          <w:lang w:val="en-GB"/>
        </w:rPr>
        <w:t xml:space="preserve">The </w:t>
      </w:r>
      <w:r w:rsidR="1E698CE6" w:rsidRPr="58A420F3">
        <w:rPr>
          <w:rFonts w:ascii="Aptos" w:eastAsia="Aptos" w:hAnsi="Aptos" w:cs="Aptos"/>
          <w:i/>
          <w:iCs/>
          <w:color w:val="000000" w:themeColor="text1"/>
          <w:lang w:val="en-GB"/>
        </w:rPr>
        <w:t xml:space="preserve">Tree survival signatures for horticulture industry resilience to </w:t>
      </w:r>
      <w:proofErr w:type="gramStart"/>
      <w:r w:rsidR="1E698CE6" w:rsidRPr="58A420F3">
        <w:rPr>
          <w:rFonts w:ascii="Aptos" w:eastAsia="Aptos" w:hAnsi="Aptos" w:cs="Aptos"/>
          <w:i/>
          <w:iCs/>
          <w:color w:val="000000" w:themeColor="text1"/>
          <w:lang w:val="en-GB"/>
        </w:rPr>
        <w:t>drought</w:t>
      </w:r>
      <w:r w:rsidR="1E698CE6" w:rsidRPr="58A420F3">
        <w:rPr>
          <w:rFonts w:ascii="Arial" w:eastAsia="Arial" w:hAnsi="Arial" w:cs="Arial"/>
          <w:i/>
          <w:iCs/>
          <w:color w:val="000000" w:themeColor="text1"/>
          <w:lang w:val="en-US"/>
        </w:rPr>
        <w:t xml:space="preserve"> </w:t>
      </w:r>
      <w:r w:rsidRPr="58A420F3">
        <w:rPr>
          <w:lang w:val="en-US"/>
        </w:rPr>
        <w:t> project</w:t>
      </w:r>
      <w:proofErr w:type="gramEnd"/>
      <w:r w:rsidRPr="58A420F3">
        <w:rPr>
          <w:lang w:val="en-US"/>
        </w:rPr>
        <w:t xml:space="preserve"> is part of the Australian Government’s national Long-term Trials of Drought Resilient Farming Practices Program, funded through the Future Drought Fund. </w:t>
      </w:r>
    </w:p>
    <w:p w14:paraId="1302A57D" w14:textId="77777777" w:rsidR="003D03E4" w:rsidRDefault="003D03E4" w:rsidP="00690905">
      <w:pPr>
        <w:spacing w:after="0"/>
        <w:rPr>
          <w:i/>
          <w:iCs/>
          <w:sz w:val="24"/>
          <w:szCs w:val="24"/>
          <w:lang w:val="en-US"/>
        </w:rPr>
      </w:pPr>
    </w:p>
    <w:p w14:paraId="2616791E" w14:textId="77777777" w:rsidR="00A00285" w:rsidRDefault="00A00285" w:rsidP="00690905">
      <w:pPr>
        <w:spacing w:after="0"/>
        <w:rPr>
          <w:i/>
          <w:iCs/>
          <w:sz w:val="24"/>
          <w:szCs w:val="24"/>
          <w:lang w:val="en-US"/>
        </w:rPr>
      </w:pPr>
    </w:p>
    <w:p w14:paraId="4982FD34" w14:textId="1F7E6E1A" w:rsidR="00A00285" w:rsidRPr="00A00285" w:rsidRDefault="59F468BA" w:rsidP="00690905">
      <w:pPr>
        <w:spacing w:after="0"/>
      </w:pPr>
      <w:r w:rsidRPr="3A28744C">
        <w:rPr>
          <w:sz w:val="24"/>
          <w:szCs w:val="24"/>
          <w:lang w:val="en-US"/>
        </w:rPr>
        <w:t xml:space="preserve">Learn more at </w:t>
      </w:r>
      <w:hyperlink r:id="rId9">
        <w:r w:rsidRPr="3A28744C">
          <w:rPr>
            <w:rStyle w:val="Hyperlink"/>
            <w:lang w:val="en-US"/>
          </w:rPr>
          <w:t>www.hin.com.au</w:t>
        </w:r>
      </w:hyperlink>
      <w:r w:rsidRPr="3A28744C">
        <w:rPr>
          <w:sz w:val="24"/>
          <w:szCs w:val="24"/>
          <w:lang w:val="en-US"/>
        </w:rPr>
        <w:t xml:space="preserve">. </w:t>
      </w:r>
    </w:p>
    <w:sectPr w:rsidR="00A00285" w:rsidRPr="00A002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5C13"/>
    <w:multiLevelType w:val="hybridMultilevel"/>
    <w:tmpl w:val="D922710A"/>
    <w:lvl w:ilvl="0" w:tplc="028040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5AE4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7C67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3A1D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AA37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30A6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DA3B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C3C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408F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71C4D"/>
    <w:multiLevelType w:val="hybridMultilevel"/>
    <w:tmpl w:val="95CAD3FC"/>
    <w:lvl w:ilvl="0" w:tplc="090A4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F0E1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1876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8A89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DE40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B200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F2A1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76B6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50C0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582AD"/>
    <w:multiLevelType w:val="hybridMultilevel"/>
    <w:tmpl w:val="A50A17DA"/>
    <w:lvl w:ilvl="0" w:tplc="6040E6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ECD6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6266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FCA9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427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404A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78AD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8E0D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AEC6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CF8FF"/>
    <w:multiLevelType w:val="hybridMultilevel"/>
    <w:tmpl w:val="1208107E"/>
    <w:lvl w:ilvl="0" w:tplc="121073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B6D2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8E70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D86C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CA27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43D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6C7E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7A2B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BEC8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24AC0"/>
    <w:multiLevelType w:val="hybridMultilevel"/>
    <w:tmpl w:val="73B8DD1C"/>
    <w:lvl w:ilvl="0" w:tplc="E77032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5106C"/>
    <w:multiLevelType w:val="hybridMultilevel"/>
    <w:tmpl w:val="CB9CA332"/>
    <w:lvl w:ilvl="0" w:tplc="1CE01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AAE0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A409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0C3F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52EE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7CB8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C015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9A70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B0C2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61749">
    <w:abstractNumId w:val="1"/>
  </w:num>
  <w:num w:numId="2" w16cid:durableId="1996763103">
    <w:abstractNumId w:val="5"/>
  </w:num>
  <w:num w:numId="3" w16cid:durableId="1096560473">
    <w:abstractNumId w:val="0"/>
  </w:num>
  <w:num w:numId="4" w16cid:durableId="68621015">
    <w:abstractNumId w:val="3"/>
  </w:num>
  <w:num w:numId="5" w16cid:durableId="1205364918">
    <w:abstractNumId w:val="2"/>
  </w:num>
  <w:num w:numId="6" w16cid:durableId="15388088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DF"/>
    <w:rsid w:val="00142ADF"/>
    <w:rsid w:val="001B53B8"/>
    <w:rsid w:val="003D03E4"/>
    <w:rsid w:val="004F229A"/>
    <w:rsid w:val="005944C9"/>
    <w:rsid w:val="005A4290"/>
    <w:rsid w:val="006661FF"/>
    <w:rsid w:val="00673CF9"/>
    <w:rsid w:val="00690905"/>
    <w:rsid w:val="006A62E1"/>
    <w:rsid w:val="00746790"/>
    <w:rsid w:val="007922B3"/>
    <w:rsid w:val="007D5502"/>
    <w:rsid w:val="00937D58"/>
    <w:rsid w:val="009B662D"/>
    <w:rsid w:val="00A00285"/>
    <w:rsid w:val="00BB7219"/>
    <w:rsid w:val="00BF7153"/>
    <w:rsid w:val="00CD2E7F"/>
    <w:rsid w:val="00EB5E41"/>
    <w:rsid w:val="00ED56B0"/>
    <w:rsid w:val="03498D3E"/>
    <w:rsid w:val="06F21F06"/>
    <w:rsid w:val="09EC632D"/>
    <w:rsid w:val="0E624805"/>
    <w:rsid w:val="15A6C68F"/>
    <w:rsid w:val="1D46A15B"/>
    <w:rsid w:val="1E698CE6"/>
    <w:rsid w:val="22ADC4AD"/>
    <w:rsid w:val="2DD5B287"/>
    <w:rsid w:val="2FBB5096"/>
    <w:rsid w:val="3A28744C"/>
    <w:rsid w:val="3B2304E7"/>
    <w:rsid w:val="3EA00932"/>
    <w:rsid w:val="4B04D8AE"/>
    <w:rsid w:val="4D20D131"/>
    <w:rsid w:val="4E9572F6"/>
    <w:rsid w:val="58A420F3"/>
    <w:rsid w:val="599FF116"/>
    <w:rsid w:val="59F468BA"/>
    <w:rsid w:val="5D50AEF1"/>
    <w:rsid w:val="5D59C0AC"/>
    <w:rsid w:val="738A3B86"/>
    <w:rsid w:val="7D6F2518"/>
    <w:rsid w:val="7E5D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72599"/>
  <w15:chartTrackingRefBased/>
  <w15:docId w15:val="{B04428B5-2170-4FB0-8D2A-115F4888F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2A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2A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2A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2A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2A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2A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2A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2A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2A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2A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2A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2A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2A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2A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2A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2A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2A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2A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2A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2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2A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2A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2A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2A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2A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2A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2A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2A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2AD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7153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02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02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02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2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2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hin.com.au/current-initiatives/tree-survival-signatures-for-drought-resilient-fruit-and-nut-trees/_noca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011666-b69b-4595-bc37-5bba9d2bcdc4" xsi:nil="true"/>
    <lcf76f155ced4ddcb4097134ff3c332f xmlns="6b97aeea-d730-4ce4-875f-6f990ce13a9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E9045EBA91874FBC6CFF1AF6EBA92F" ma:contentTypeVersion="10" ma:contentTypeDescription="Create a new document." ma:contentTypeScope="" ma:versionID="f00f3b217d4e64813f597c5deffd4a11">
  <xsd:schema xmlns:xsd="http://www.w3.org/2001/XMLSchema" xmlns:xs="http://www.w3.org/2001/XMLSchema" xmlns:p="http://schemas.microsoft.com/office/2006/metadata/properties" xmlns:ns2="6b97aeea-d730-4ce4-875f-6f990ce13a9b" xmlns:ns3="ed011666-b69b-4595-bc37-5bba9d2bcdc4" targetNamespace="http://schemas.microsoft.com/office/2006/metadata/properties" ma:root="true" ma:fieldsID="d22f326b64c27f3f3c73b7de20973e2b" ns2:_="" ns3:_="">
    <xsd:import namespace="6b97aeea-d730-4ce4-875f-6f990ce13a9b"/>
    <xsd:import namespace="ed011666-b69b-4595-bc37-5bba9d2bcd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7aeea-d730-4ce4-875f-6f990ce13a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b163b37-248a-4bdb-8038-6e8df1cc47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11666-b69b-4595-bc37-5bba9d2bcd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389fa83-5ab6-46de-9022-7d509a9f2b98}" ma:internalName="TaxCatchAll" ma:showField="CatchAllData" ma:web="ed011666-b69b-4595-bc37-5bba9d2bcd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D980C0-B3BF-4072-AA2D-4C5A06204E18}">
  <ds:schemaRefs>
    <ds:schemaRef ds:uri="http://schemas.microsoft.com/office/2006/metadata/properties"/>
    <ds:schemaRef ds:uri="http://schemas.microsoft.com/office/infopath/2007/PartnerControls"/>
    <ds:schemaRef ds:uri="ed011666-b69b-4595-bc37-5bba9d2bcdc4"/>
    <ds:schemaRef ds:uri="6b97aeea-d730-4ce4-875f-6f990ce13a9b"/>
  </ds:schemaRefs>
</ds:datastoreItem>
</file>

<file path=customXml/itemProps2.xml><?xml version="1.0" encoding="utf-8"?>
<ds:datastoreItem xmlns:ds="http://schemas.openxmlformats.org/officeDocument/2006/customXml" ds:itemID="{10B31167-F399-4879-8FCC-E235684BBE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1AA214-D68F-43BC-992A-26EF9559C7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97aeea-d730-4ce4-875f-6f990ce13a9b"/>
    <ds:schemaRef ds:uri="ed011666-b69b-4595-bc37-5bba9d2bcd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</dc:creator>
  <cp:keywords/>
  <dc:description/>
  <cp:lastModifiedBy>Georgina</cp:lastModifiedBy>
  <cp:revision>10</cp:revision>
  <dcterms:created xsi:type="dcterms:W3CDTF">2026-07-17T01:04:00Z</dcterms:created>
  <dcterms:modified xsi:type="dcterms:W3CDTF">2026-08-10T00:26:00Z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0x0101001BE9045EBA91874FBC6CFF1AF6EBA92F</vt:lpwstr>
  </property>
  <property fmtid="{D5CDD505-2E9C-101B-9397-08002B2CF9AE}" pid="3" name="MediaServiceImageTags">
    <vt:lpwstr/>
  </property>
</Properties>
</file>