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3BCB35" w14:textId="42534D8A" w:rsidR="00E2118B" w:rsidRPr="00E072AD" w:rsidRDefault="005A6B32" w:rsidP="00E2118B">
      <w:pPr>
        <w:pStyle w:val="Agcovertitle"/>
      </w:pPr>
      <w:r w:rsidRPr="00E072AD">
        <w:t>Deploying real-time sensors to meet Summerfruit</w:t>
      </w:r>
      <w:r w:rsidR="00763E53" w:rsidRPr="00E072AD">
        <w:t xml:space="preserve"> export requirements</w:t>
      </w:r>
    </w:p>
    <w:p w14:paraId="1F39C4D4" w14:textId="185AE6BA" w:rsidR="0045074D" w:rsidRPr="00E072AD" w:rsidRDefault="00E2118B" w:rsidP="00E2118B">
      <w:pPr>
        <w:pStyle w:val="Agcovertitle"/>
        <w:rPr>
          <w:sz w:val="32"/>
          <w:szCs w:val="32"/>
        </w:rPr>
      </w:pPr>
      <w:r w:rsidRPr="00E072AD">
        <w:rPr>
          <w:sz w:val="32"/>
          <w:szCs w:val="42"/>
        </w:rPr>
        <w:t>Technical report</w:t>
      </w:r>
      <w:r w:rsidR="00F617B4">
        <w:rPr>
          <w:sz w:val="32"/>
          <w:szCs w:val="42"/>
        </w:rPr>
        <w:t>:</w:t>
      </w:r>
      <w:r w:rsidRPr="00E072AD">
        <w:rPr>
          <w:sz w:val="32"/>
          <w:szCs w:val="42"/>
        </w:rPr>
        <w:t xml:space="preserve"> </w:t>
      </w:r>
      <w:r w:rsidR="00F617B4">
        <w:rPr>
          <w:sz w:val="32"/>
          <w:szCs w:val="42"/>
        </w:rPr>
        <w:t>C</w:t>
      </w:r>
      <w:r w:rsidR="00BE080F">
        <w:rPr>
          <w:sz w:val="32"/>
          <w:szCs w:val="42"/>
        </w:rPr>
        <w:t>alibration of</w:t>
      </w:r>
      <w:r w:rsidR="00763E53" w:rsidRPr="00E072AD">
        <w:rPr>
          <w:sz w:val="32"/>
          <w:szCs w:val="42"/>
        </w:rPr>
        <w:t xml:space="preserve"> </w:t>
      </w:r>
      <w:r w:rsidRPr="00E072AD">
        <w:rPr>
          <w:sz w:val="32"/>
          <w:szCs w:val="42"/>
        </w:rPr>
        <w:t>a handheld fluorescence</w:t>
      </w:r>
      <w:r w:rsidR="00EC7388" w:rsidRPr="00695E80">
        <w:rPr>
          <w:sz w:val="32"/>
          <w:szCs w:val="42"/>
        </w:rPr>
        <w:t>-</w:t>
      </w:r>
      <w:r w:rsidR="000807FA" w:rsidRPr="00E072AD">
        <w:rPr>
          <w:sz w:val="32"/>
          <w:szCs w:val="42"/>
        </w:rPr>
        <w:t>reflectance</w:t>
      </w:r>
      <w:r w:rsidRPr="00E072AD">
        <w:rPr>
          <w:sz w:val="32"/>
          <w:szCs w:val="42"/>
        </w:rPr>
        <w:t xml:space="preserve"> sensor </w:t>
      </w:r>
      <w:r w:rsidR="00763E53" w:rsidRPr="00E072AD">
        <w:rPr>
          <w:sz w:val="32"/>
          <w:szCs w:val="42"/>
        </w:rPr>
        <w:t xml:space="preserve">to </w:t>
      </w:r>
      <w:r w:rsidR="00436432" w:rsidRPr="00E072AD">
        <w:rPr>
          <w:sz w:val="32"/>
          <w:szCs w:val="42"/>
        </w:rPr>
        <w:t>measure</w:t>
      </w:r>
      <w:r w:rsidR="00763E53" w:rsidRPr="00E072AD">
        <w:rPr>
          <w:sz w:val="32"/>
          <w:szCs w:val="42"/>
        </w:rPr>
        <w:t xml:space="preserve"> fruit quality </w:t>
      </w:r>
      <w:r w:rsidR="00436432" w:rsidRPr="00E072AD">
        <w:rPr>
          <w:sz w:val="32"/>
          <w:szCs w:val="42"/>
        </w:rPr>
        <w:t xml:space="preserve">attributes </w:t>
      </w:r>
      <w:r w:rsidRPr="00E072AD">
        <w:rPr>
          <w:sz w:val="32"/>
          <w:szCs w:val="42"/>
        </w:rPr>
        <w:t>in stone fruit</w:t>
      </w:r>
    </w:p>
    <w:p w14:paraId="7BAA3DFC" w14:textId="09F8CDD3" w:rsidR="0045074D" w:rsidRPr="00E072AD" w:rsidRDefault="0045074D" w:rsidP="00246C16">
      <w:pPr>
        <w:pStyle w:val="Agbodytext"/>
        <w:spacing w:line="400" w:lineRule="atLeast"/>
        <w:jc w:val="right"/>
        <w:rPr>
          <w:color w:val="FFFFFF" w:themeColor="background1"/>
          <w:sz w:val="32"/>
          <w:szCs w:val="32"/>
          <w:lang w:val="en-AU"/>
        </w:rPr>
      </w:pPr>
      <w:r w:rsidRPr="00E072AD">
        <w:rPr>
          <w:color w:val="FFFFFF" w:themeColor="background1"/>
          <w:sz w:val="32"/>
          <w:szCs w:val="32"/>
          <w:lang w:val="en-AU"/>
        </w:rPr>
        <w:t>Agriculture Victoria Research</w:t>
      </w:r>
    </w:p>
    <w:p w14:paraId="28FCDE89" w14:textId="08830094" w:rsidR="0045074D" w:rsidRPr="00E072AD" w:rsidRDefault="003E1B73" w:rsidP="00246C16">
      <w:pPr>
        <w:pStyle w:val="Agbodytext"/>
        <w:spacing w:line="400" w:lineRule="atLeast"/>
        <w:jc w:val="right"/>
        <w:rPr>
          <w:color w:val="FFFFFF" w:themeColor="background1"/>
          <w:sz w:val="32"/>
          <w:szCs w:val="32"/>
          <w:lang w:val="en-AU"/>
        </w:rPr>
      </w:pPr>
      <w:r w:rsidRPr="00E072AD">
        <w:rPr>
          <w:color w:val="FFFFFF" w:themeColor="background1"/>
          <w:sz w:val="32"/>
          <w:szCs w:val="32"/>
          <w:lang w:val="en-AU"/>
        </w:rPr>
        <w:t>Ju</w:t>
      </w:r>
      <w:r w:rsidR="00F617B4">
        <w:rPr>
          <w:color w:val="FFFFFF" w:themeColor="background1"/>
          <w:sz w:val="32"/>
          <w:szCs w:val="32"/>
          <w:lang w:val="en-AU"/>
        </w:rPr>
        <w:t>ly</w:t>
      </w:r>
      <w:r w:rsidRPr="00E072AD">
        <w:rPr>
          <w:color w:val="FFFFFF" w:themeColor="background1"/>
          <w:sz w:val="32"/>
          <w:szCs w:val="32"/>
          <w:lang w:val="en-AU"/>
        </w:rPr>
        <w:t xml:space="preserve"> </w:t>
      </w:r>
      <w:r w:rsidR="005A6B32" w:rsidRPr="00E072AD">
        <w:rPr>
          <w:color w:val="FFFFFF" w:themeColor="background1"/>
          <w:sz w:val="32"/>
          <w:szCs w:val="32"/>
          <w:lang w:val="en-AU"/>
        </w:rPr>
        <w:t>2021</w:t>
      </w:r>
    </w:p>
    <w:p w14:paraId="7EBBA5AE" w14:textId="77777777" w:rsidR="00CC6E7E" w:rsidRPr="00E072AD" w:rsidRDefault="00CC6E7E" w:rsidP="00652BDD">
      <w:pPr>
        <w:pStyle w:val="authorisedby"/>
        <w:sectPr w:rsidR="00CC6E7E" w:rsidRPr="00E072AD" w:rsidSect="00397B9B">
          <w:headerReference w:type="even" r:id="rId11"/>
          <w:headerReference w:type="default" r:id="rId12"/>
          <w:footerReference w:type="even" r:id="rId13"/>
          <w:footerReference w:type="default" r:id="rId14"/>
          <w:headerReference w:type="first" r:id="rId15"/>
          <w:footerReference w:type="first" r:id="rId16"/>
          <w:pgSz w:w="11900" w:h="16840"/>
          <w:pgMar w:top="3686" w:right="709" w:bottom="1701" w:left="709" w:header="709" w:footer="709" w:gutter="0"/>
          <w:cols w:space="708"/>
          <w:docGrid w:linePitch="360"/>
        </w:sectPr>
      </w:pPr>
      <w:r w:rsidRPr="00E072AD">
        <w:br w:type="page"/>
      </w:r>
    </w:p>
    <w:p w14:paraId="12B6527D" w14:textId="7364E890" w:rsidR="00246C16" w:rsidRPr="00E072AD" w:rsidRDefault="00246C16" w:rsidP="00E32351">
      <w:pPr>
        <w:spacing w:line="240" w:lineRule="atLeast"/>
        <w:rPr>
          <w:noProof/>
          <w:lang w:val="en-AU"/>
        </w:rPr>
      </w:pPr>
    </w:p>
    <w:p w14:paraId="013ABF26" w14:textId="2AD2500D" w:rsidR="00830796" w:rsidRPr="00E072AD" w:rsidRDefault="00830796" w:rsidP="00E32351">
      <w:pPr>
        <w:spacing w:line="240" w:lineRule="atLeast"/>
        <w:rPr>
          <w:noProof/>
          <w:lang w:val="en-AU"/>
        </w:rPr>
      </w:pPr>
    </w:p>
    <w:p w14:paraId="6155C63C" w14:textId="32A2C407" w:rsidR="00830796" w:rsidRPr="00E072AD" w:rsidRDefault="00830796" w:rsidP="00E32351">
      <w:pPr>
        <w:spacing w:line="240" w:lineRule="atLeast"/>
        <w:rPr>
          <w:noProof/>
          <w:lang w:val="en-AU"/>
        </w:rPr>
      </w:pPr>
    </w:p>
    <w:p w14:paraId="294702A2" w14:textId="243CBC46" w:rsidR="00830796" w:rsidRPr="00E072AD" w:rsidRDefault="00830796" w:rsidP="00E32351">
      <w:pPr>
        <w:spacing w:line="240" w:lineRule="atLeast"/>
        <w:rPr>
          <w:noProof/>
          <w:lang w:val="en-AU"/>
        </w:rPr>
      </w:pPr>
    </w:p>
    <w:p w14:paraId="490F7E7B" w14:textId="7273FF3C" w:rsidR="00830796" w:rsidRPr="00E072AD" w:rsidRDefault="00830796" w:rsidP="00E32351">
      <w:pPr>
        <w:spacing w:line="240" w:lineRule="atLeast"/>
        <w:rPr>
          <w:noProof/>
          <w:lang w:val="en-AU"/>
        </w:rPr>
      </w:pPr>
    </w:p>
    <w:p w14:paraId="671396BB" w14:textId="758A8089" w:rsidR="00830796" w:rsidRPr="00E072AD" w:rsidRDefault="00830796" w:rsidP="00E32351">
      <w:pPr>
        <w:spacing w:line="240" w:lineRule="atLeast"/>
        <w:rPr>
          <w:noProof/>
          <w:lang w:val="en-AU"/>
        </w:rPr>
      </w:pPr>
    </w:p>
    <w:p w14:paraId="5D720A98" w14:textId="7B0D48C0" w:rsidR="00830796" w:rsidRPr="00E072AD" w:rsidRDefault="00830796" w:rsidP="00E32351">
      <w:pPr>
        <w:spacing w:line="240" w:lineRule="atLeast"/>
        <w:rPr>
          <w:noProof/>
          <w:lang w:val="en-AU"/>
        </w:rPr>
      </w:pPr>
    </w:p>
    <w:p w14:paraId="47ACDE4B" w14:textId="4DD8B67E" w:rsidR="00830796" w:rsidRPr="00E072AD" w:rsidRDefault="00830796" w:rsidP="00E32351">
      <w:pPr>
        <w:spacing w:line="240" w:lineRule="atLeast"/>
        <w:rPr>
          <w:noProof/>
          <w:lang w:val="en-AU"/>
        </w:rPr>
      </w:pPr>
    </w:p>
    <w:p w14:paraId="0DDDD20C" w14:textId="11CFDAC6" w:rsidR="00830796" w:rsidRPr="00E072AD" w:rsidRDefault="00830796" w:rsidP="00E32351">
      <w:pPr>
        <w:spacing w:line="240" w:lineRule="atLeast"/>
        <w:rPr>
          <w:noProof/>
          <w:lang w:val="en-AU"/>
        </w:rPr>
      </w:pPr>
    </w:p>
    <w:p w14:paraId="6E088B2F" w14:textId="58D07F30" w:rsidR="00830796" w:rsidRPr="00E072AD" w:rsidRDefault="00830796" w:rsidP="00E32351">
      <w:pPr>
        <w:spacing w:line="240" w:lineRule="atLeast"/>
        <w:rPr>
          <w:noProof/>
          <w:lang w:val="en-AU"/>
        </w:rPr>
      </w:pPr>
    </w:p>
    <w:p w14:paraId="51AC2AAE" w14:textId="54EE31AC" w:rsidR="00830796" w:rsidRPr="00E072AD" w:rsidRDefault="00830796" w:rsidP="00E32351">
      <w:pPr>
        <w:spacing w:line="240" w:lineRule="atLeast"/>
        <w:rPr>
          <w:noProof/>
          <w:lang w:val="en-AU"/>
        </w:rPr>
      </w:pPr>
    </w:p>
    <w:p w14:paraId="50F472DE" w14:textId="77777777" w:rsidR="00830796" w:rsidRPr="00E072AD" w:rsidRDefault="00830796" w:rsidP="00E32351">
      <w:pPr>
        <w:spacing w:line="240" w:lineRule="atLeast"/>
        <w:rPr>
          <w:lang w:val="en-AU"/>
        </w:rPr>
      </w:pPr>
    </w:p>
    <w:p w14:paraId="3E3135FA" w14:textId="60928C32" w:rsidR="00246C16" w:rsidRPr="00E072AD" w:rsidRDefault="00246C16" w:rsidP="00E32351">
      <w:pPr>
        <w:spacing w:line="240" w:lineRule="atLeast"/>
        <w:rPr>
          <w:lang w:val="en-AU"/>
        </w:rPr>
      </w:pPr>
    </w:p>
    <w:p w14:paraId="32569851" w14:textId="5AF76961" w:rsidR="00246C16" w:rsidRPr="00E072AD" w:rsidRDefault="00246C16" w:rsidP="00E32351">
      <w:pPr>
        <w:spacing w:line="240" w:lineRule="atLeast"/>
        <w:rPr>
          <w:lang w:val="en-AU"/>
        </w:rPr>
      </w:pPr>
    </w:p>
    <w:p w14:paraId="563F0C74" w14:textId="77777777" w:rsidR="00246C16" w:rsidRPr="00E072AD" w:rsidRDefault="00246C16" w:rsidP="00E32351">
      <w:pPr>
        <w:spacing w:line="240" w:lineRule="atLeast"/>
        <w:rPr>
          <w:lang w:val="en-AU"/>
        </w:rPr>
      </w:pPr>
    </w:p>
    <w:p w14:paraId="7DD75925" w14:textId="7E00B009" w:rsidR="00246C16" w:rsidRPr="00E072AD" w:rsidRDefault="00246C16" w:rsidP="00E32351">
      <w:pPr>
        <w:spacing w:line="240" w:lineRule="atLeast"/>
        <w:rPr>
          <w:szCs w:val="20"/>
          <w:lang w:val="en-AU"/>
        </w:rPr>
      </w:pPr>
      <w:r w:rsidRPr="00E072AD">
        <w:rPr>
          <w:szCs w:val="20"/>
          <w:lang w:val="en-AU"/>
        </w:rPr>
        <w:t>Author</w:t>
      </w:r>
      <w:r w:rsidR="00997AC6" w:rsidRPr="00E072AD">
        <w:rPr>
          <w:szCs w:val="20"/>
          <w:lang w:val="en-AU"/>
        </w:rPr>
        <w:t>s</w:t>
      </w:r>
      <w:r w:rsidRPr="00E072AD">
        <w:rPr>
          <w:szCs w:val="20"/>
          <w:lang w:val="en-AU"/>
        </w:rPr>
        <w:t xml:space="preserve">: </w:t>
      </w:r>
      <w:r w:rsidR="00997AC6" w:rsidRPr="00E072AD">
        <w:rPr>
          <w:szCs w:val="20"/>
          <w:lang w:val="en-AU"/>
        </w:rPr>
        <w:t xml:space="preserve">Mark O’Connell, </w:t>
      </w:r>
      <w:r w:rsidR="00253B42" w:rsidRPr="00E072AD">
        <w:rPr>
          <w:szCs w:val="20"/>
          <w:lang w:val="en-AU"/>
        </w:rPr>
        <w:t>Alessio Scalisi</w:t>
      </w:r>
      <w:r w:rsidR="00997AC6" w:rsidRPr="00E072AD">
        <w:rPr>
          <w:szCs w:val="20"/>
          <w:lang w:val="en-AU"/>
        </w:rPr>
        <w:t>, Daniel Pelliccia</w:t>
      </w:r>
      <w:r w:rsidR="00A81D13" w:rsidRPr="00E072AD">
        <w:rPr>
          <w:szCs w:val="20"/>
          <w:lang w:val="en-AU"/>
        </w:rPr>
        <w:t>, Christine Frisina</w:t>
      </w:r>
      <w:r w:rsidR="0043467D">
        <w:rPr>
          <w:szCs w:val="20"/>
          <w:lang w:val="en-AU"/>
        </w:rPr>
        <w:t>, Ian Goodwin</w:t>
      </w:r>
    </w:p>
    <w:p w14:paraId="4983E24B" w14:textId="77777777" w:rsidR="00246C16" w:rsidRPr="00E072AD" w:rsidRDefault="00246C16" w:rsidP="00E32351">
      <w:pPr>
        <w:spacing w:line="240" w:lineRule="atLeast"/>
        <w:rPr>
          <w:szCs w:val="20"/>
          <w:lang w:val="en-AU"/>
        </w:rPr>
      </w:pPr>
    </w:p>
    <w:p w14:paraId="638D28D7" w14:textId="77777777" w:rsidR="00246C16" w:rsidRPr="00E072AD" w:rsidRDefault="00246C16" w:rsidP="00E32351">
      <w:pPr>
        <w:spacing w:line="240" w:lineRule="atLeast"/>
        <w:rPr>
          <w:szCs w:val="20"/>
          <w:lang w:val="en-AU"/>
        </w:rPr>
      </w:pPr>
    </w:p>
    <w:p w14:paraId="3964B8E4" w14:textId="7B759D49" w:rsidR="00246C16" w:rsidRPr="00E072AD" w:rsidRDefault="00F617B4" w:rsidP="00E32351">
      <w:pPr>
        <w:spacing w:line="240" w:lineRule="atLeast"/>
        <w:rPr>
          <w:szCs w:val="20"/>
          <w:lang w:val="en-AU"/>
        </w:rPr>
      </w:pPr>
      <w:r>
        <w:t>Food Agility CRC Project Number: FA042</w:t>
      </w:r>
    </w:p>
    <w:p w14:paraId="6815D52C" w14:textId="454EC4B6" w:rsidR="00246C16" w:rsidRPr="00E072AD" w:rsidRDefault="00246C16" w:rsidP="00E32351">
      <w:pPr>
        <w:spacing w:line="240" w:lineRule="atLeast"/>
        <w:rPr>
          <w:szCs w:val="20"/>
          <w:lang w:val="en-AU"/>
        </w:rPr>
      </w:pPr>
      <w:r w:rsidRPr="00E072AD">
        <w:rPr>
          <w:szCs w:val="20"/>
          <w:lang w:val="en-AU"/>
        </w:rPr>
        <w:t xml:space="preserve">Project CMI </w:t>
      </w:r>
      <w:r w:rsidRPr="00E072AD">
        <w:rPr>
          <w:color w:val="auto"/>
          <w:szCs w:val="20"/>
          <w:lang w:val="en-AU"/>
        </w:rPr>
        <w:t xml:space="preserve">Number: </w:t>
      </w:r>
      <w:r w:rsidR="00253B42" w:rsidRPr="00E072AD">
        <w:rPr>
          <w:color w:val="auto"/>
          <w:szCs w:val="20"/>
          <w:lang w:val="en-AU"/>
        </w:rPr>
        <w:t>106243</w:t>
      </w:r>
    </w:p>
    <w:p w14:paraId="289FEABA" w14:textId="77777777" w:rsidR="00246C16" w:rsidRPr="00E072AD" w:rsidRDefault="00246C16" w:rsidP="00E32351">
      <w:pPr>
        <w:pStyle w:val="authorisedby"/>
        <w:spacing w:line="240" w:lineRule="atLeast"/>
        <w:rPr>
          <w:rStyle w:val="contentfiguresheadingChar"/>
          <w:rFonts w:eastAsiaTheme="minorHAnsi"/>
          <w:b w:val="0"/>
          <w:caps w:val="0"/>
          <w:sz w:val="20"/>
          <w:szCs w:val="20"/>
        </w:rPr>
      </w:pPr>
    </w:p>
    <w:p w14:paraId="0E21CEAB" w14:textId="77777777" w:rsidR="00246C16" w:rsidRPr="00E072AD" w:rsidRDefault="00246C16" w:rsidP="00E32351">
      <w:pPr>
        <w:pStyle w:val="authorisedby"/>
        <w:spacing w:line="240" w:lineRule="atLeast"/>
        <w:rPr>
          <w:rStyle w:val="contentfiguresheadingChar"/>
          <w:rFonts w:eastAsiaTheme="minorHAnsi"/>
          <w:b w:val="0"/>
          <w:caps w:val="0"/>
          <w:sz w:val="20"/>
          <w:szCs w:val="20"/>
        </w:rPr>
      </w:pPr>
    </w:p>
    <w:p w14:paraId="42022267" w14:textId="3EAFEA3D" w:rsidR="00246C16" w:rsidRPr="00E072AD" w:rsidRDefault="00246C16" w:rsidP="00E32351">
      <w:pPr>
        <w:pStyle w:val="authorisedby"/>
        <w:spacing w:line="240" w:lineRule="atLeast"/>
      </w:pPr>
      <w:r w:rsidRPr="00E072AD">
        <w:t xml:space="preserve">Department of </w:t>
      </w:r>
      <w:r w:rsidR="000910BD" w:rsidRPr="00E072AD">
        <w:t>Jobs, Precincts and Regions</w:t>
      </w:r>
      <w:r w:rsidRPr="00E072AD">
        <w:br/>
        <w:t>1 Spring Street Melbourne Victoria 3000</w:t>
      </w:r>
      <w:r w:rsidRPr="00E072AD">
        <w:br/>
        <w:t>Telephone (03) 9651 9999</w:t>
      </w:r>
    </w:p>
    <w:p w14:paraId="66EEB0AB" w14:textId="6D457AAF" w:rsidR="00246C16" w:rsidRPr="00E072AD" w:rsidRDefault="00246C16" w:rsidP="00E32351">
      <w:pPr>
        <w:pStyle w:val="authorisedby"/>
        <w:spacing w:line="240" w:lineRule="atLeast"/>
      </w:pPr>
      <w:r w:rsidRPr="00E072AD">
        <w:t xml:space="preserve">© Copyright State of Victoria, </w:t>
      </w:r>
      <w:r w:rsidRPr="00E072AD">
        <w:br/>
        <w:t xml:space="preserve">Department of </w:t>
      </w:r>
      <w:r w:rsidR="000910BD" w:rsidRPr="00E072AD">
        <w:t>Jobs, Precincts and Regions</w:t>
      </w:r>
    </w:p>
    <w:p w14:paraId="3E24102F" w14:textId="31203E76" w:rsidR="00246C16" w:rsidRPr="00E072AD" w:rsidRDefault="006103C1" w:rsidP="00E32351">
      <w:pPr>
        <w:pStyle w:val="authorisedby"/>
        <w:spacing w:line="240" w:lineRule="atLeast"/>
        <w:rPr>
          <w:rStyle w:val="Emphasis"/>
          <w:rFonts w:ascii="VIC-Regular" w:hAnsi="VIC-Regular" w:cs="Arial"/>
        </w:rPr>
      </w:pPr>
      <w:r w:rsidRPr="00E072AD">
        <w:rPr>
          <w:rStyle w:val="Emphasis"/>
          <w:rFonts w:ascii="VIC-Regular" w:hAnsi="VIC-Regular" w:cs="Arial"/>
        </w:rPr>
        <w:t xml:space="preserve">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  While every effort has been made to ensure the currency, </w:t>
      </w:r>
      <w:proofErr w:type="gramStart"/>
      <w:r w:rsidRPr="00E072AD">
        <w:rPr>
          <w:rStyle w:val="Emphasis"/>
          <w:rFonts w:ascii="VIC-Regular" w:hAnsi="VIC-Regular" w:cs="Arial"/>
        </w:rPr>
        <w:t>accuracy</w:t>
      </w:r>
      <w:proofErr w:type="gramEnd"/>
      <w:r w:rsidRPr="00E072AD">
        <w:rPr>
          <w:rStyle w:val="Emphasis"/>
          <w:rFonts w:ascii="VIC-Regular" w:hAnsi="VIC-Regular" w:cs="Arial"/>
        </w:rPr>
        <w:t xml:space="preserve"> or completeness of the content we endeavour to keep the content relevant and up to date and reserve the right to make changes as require. The Victorian Government, authors and presenters do not accept any liability to any person for the information (or the use of the information) which is provided or referred to in the report.</w:t>
      </w:r>
    </w:p>
    <w:p w14:paraId="17256680" w14:textId="77777777" w:rsidR="006103C1" w:rsidRPr="00E072AD" w:rsidRDefault="006103C1" w:rsidP="00E32351">
      <w:pPr>
        <w:pStyle w:val="authorisedby"/>
        <w:spacing w:line="240" w:lineRule="atLeast"/>
        <w:rPr>
          <w:rStyle w:val="Emphasis"/>
          <w:rFonts w:ascii="VIC-Regular" w:hAnsi="VIC-Regular" w:cs="Arial"/>
        </w:rPr>
      </w:pPr>
    </w:p>
    <w:p w14:paraId="72A90372" w14:textId="732C1D4D" w:rsidR="00D12E27" w:rsidRPr="00E072AD" w:rsidRDefault="006103C1" w:rsidP="00EF2447">
      <w:pPr>
        <w:pStyle w:val="authorisedby"/>
        <w:spacing w:line="240" w:lineRule="atLeast"/>
        <w:rPr>
          <w:rFonts w:cs="Arial"/>
          <w:color w:val="4C7329"/>
          <w:sz w:val="32"/>
        </w:rPr>
      </w:pPr>
      <w:r w:rsidRPr="00E072AD">
        <w:rPr>
          <w:rStyle w:val="Emphasis"/>
          <w:rFonts w:ascii="VIC-Regular" w:hAnsi="VIC-Regular" w:cs="Arial"/>
        </w:rPr>
        <w:t xml:space="preserve">Unless indicated otherwise, this work is made available under the terms of the Creative Commons Attribution 3.0 Australia licence. To view a copy of this licence, visit </w:t>
      </w:r>
      <w:hyperlink r:id="rId17" w:history="1">
        <w:r w:rsidRPr="00E072AD">
          <w:rPr>
            <w:rStyle w:val="Emphasis"/>
            <w:rFonts w:ascii="VIC-Regular" w:hAnsi="VIC-Regular" w:cs="Arial"/>
            <w:color w:val="004EA8"/>
            <w:u w:val="single"/>
          </w:rPr>
          <w:t>creativecommons.org/licenses/by/3.0/au</w:t>
        </w:r>
      </w:hyperlink>
      <w:r w:rsidRPr="00E072AD">
        <w:rPr>
          <w:rStyle w:val="Emphasis"/>
          <w:rFonts w:ascii="VIC-Regular" w:hAnsi="VIC-Regular" w:cs="Arial"/>
        </w:rPr>
        <w:t>. It is a condition of this Creative Commons Attribution 3.0 Licence that you must give credit to the original author who is the State of Victoria.</w:t>
      </w:r>
      <w:r w:rsidR="00D12E27" w:rsidRPr="00E072AD">
        <w:br w:type="page"/>
      </w:r>
    </w:p>
    <w:p w14:paraId="088DBCA2" w14:textId="7B7FD8B1" w:rsidR="00246C16" w:rsidRPr="00E072AD" w:rsidRDefault="00246C16" w:rsidP="00E32351">
      <w:pPr>
        <w:pStyle w:val="Agcontentsheading"/>
        <w:spacing w:line="240" w:lineRule="atLeast"/>
        <w:rPr>
          <w:lang w:val="en-AU"/>
        </w:rPr>
      </w:pPr>
      <w:r w:rsidRPr="00E072AD">
        <w:rPr>
          <w:lang w:val="en-AU"/>
        </w:rPr>
        <w:lastRenderedPageBreak/>
        <w:t>Contents</w:t>
      </w:r>
    </w:p>
    <w:p w14:paraId="22EA9836" w14:textId="6E20BE92" w:rsidR="0028070A" w:rsidRDefault="00246C16">
      <w:pPr>
        <w:pStyle w:val="TOC1"/>
        <w:rPr>
          <w:rFonts w:eastAsiaTheme="minorEastAsia"/>
          <w:b w:val="0"/>
          <w:sz w:val="22"/>
          <w:szCs w:val="22"/>
          <w:lang w:val="en-AU" w:eastAsia="en-AU"/>
        </w:rPr>
      </w:pPr>
      <w:r w:rsidRPr="00E072AD">
        <w:rPr>
          <w:b w:val="0"/>
          <w:lang w:val="en-AU"/>
        </w:rPr>
        <w:fldChar w:fldCharType="begin"/>
      </w:r>
      <w:r w:rsidRPr="00E072AD">
        <w:rPr>
          <w:b w:val="0"/>
          <w:lang w:val="en-AU"/>
        </w:rPr>
        <w:instrText xml:space="preserve"> TOC \o "1-3" \h \z \u </w:instrText>
      </w:r>
      <w:r w:rsidRPr="00E072AD">
        <w:rPr>
          <w:b w:val="0"/>
          <w:lang w:val="en-AU"/>
        </w:rPr>
        <w:fldChar w:fldCharType="separate"/>
      </w:r>
      <w:hyperlink w:anchor="_Toc77849652" w:history="1">
        <w:r w:rsidR="0028070A" w:rsidRPr="00B9269C">
          <w:rPr>
            <w:rStyle w:val="Hyperlink"/>
            <w:lang w:val="en-AU"/>
          </w:rPr>
          <w:t>EXECUTIVE SUMMARY</w:t>
        </w:r>
        <w:r w:rsidR="0028070A">
          <w:rPr>
            <w:webHidden/>
          </w:rPr>
          <w:tab/>
        </w:r>
        <w:r w:rsidR="0028070A">
          <w:rPr>
            <w:webHidden/>
          </w:rPr>
          <w:fldChar w:fldCharType="begin"/>
        </w:r>
        <w:r w:rsidR="0028070A">
          <w:rPr>
            <w:webHidden/>
          </w:rPr>
          <w:instrText xml:space="preserve"> PAGEREF _Toc77849652 \h </w:instrText>
        </w:r>
        <w:r w:rsidR="0028070A">
          <w:rPr>
            <w:webHidden/>
          </w:rPr>
        </w:r>
        <w:r w:rsidR="0028070A">
          <w:rPr>
            <w:webHidden/>
          </w:rPr>
          <w:fldChar w:fldCharType="separate"/>
        </w:r>
        <w:r w:rsidR="0028070A">
          <w:rPr>
            <w:webHidden/>
          </w:rPr>
          <w:t>4</w:t>
        </w:r>
        <w:r w:rsidR="0028070A">
          <w:rPr>
            <w:webHidden/>
          </w:rPr>
          <w:fldChar w:fldCharType="end"/>
        </w:r>
      </w:hyperlink>
    </w:p>
    <w:p w14:paraId="1CDE25CA" w14:textId="3DFF974C" w:rsidR="0028070A" w:rsidRDefault="002D1975">
      <w:pPr>
        <w:pStyle w:val="TOC1"/>
        <w:rPr>
          <w:rFonts w:eastAsiaTheme="minorEastAsia"/>
          <w:b w:val="0"/>
          <w:sz w:val="22"/>
          <w:szCs w:val="22"/>
          <w:lang w:val="en-AU" w:eastAsia="en-AU"/>
        </w:rPr>
      </w:pPr>
      <w:hyperlink w:anchor="_Toc77849653" w:history="1">
        <w:r w:rsidR="0028070A" w:rsidRPr="00B9269C">
          <w:rPr>
            <w:rStyle w:val="Hyperlink"/>
            <w:lang w:val="en-AU"/>
          </w:rPr>
          <w:t>INTRODUCTION</w:t>
        </w:r>
        <w:r w:rsidR="0028070A">
          <w:rPr>
            <w:webHidden/>
          </w:rPr>
          <w:tab/>
        </w:r>
        <w:r w:rsidR="0028070A">
          <w:rPr>
            <w:webHidden/>
          </w:rPr>
          <w:fldChar w:fldCharType="begin"/>
        </w:r>
        <w:r w:rsidR="0028070A">
          <w:rPr>
            <w:webHidden/>
          </w:rPr>
          <w:instrText xml:space="preserve"> PAGEREF _Toc77849653 \h </w:instrText>
        </w:r>
        <w:r w:rsidR="0028070A">
          <w:rPr>
            <w:webHidden/>
          </w:rPr>
        </w:r>
        <w:r w:rsidR="0028070A">
          <w:rPr>
            <w:webHidden/>
          </w:rPr>
          <w:fldChar w:fldCharType="separate"/>
        </w:r>
        <w:r w:rsidR="0028070A">
          <w:rPr>
            <w:webHidden/>
          </w:rPr>
          <w:t>5</w:t>
        </w:r>
        <w:r w:rsidR="0028070A">
          <w:rPr>
            <w:webHidden/>
          </w:rPr>
          <w:fldChar w:fldCharType="end"/>
        </w:r>
      </w:hyperlink>
    </w:p>
    <w:p w14:paraId="115C6584" w14:textId="283EF647" w:rsidR="0028070A" w:rsidRDefault="002D1975">
      <w:pPr>
        <w:pStyle w:val="TOC2"/>
        <w:rPr>
          <w:rFonts w:eastAsiaTheme="minorEastAsia"/>
          <w:b w:val="0"/>
          <w:sz w:val="22"/>
          <w:szCs w:val="22"/>
          <w:lang w:val="en-AU" w:eastAsia="en-AU"/>
        </w:rPr>
      </w:pPr>
      <w:hyperlink w:anchor="_Toc77849654" w:history="1">
        <w:r w:rsidR="0028070A" w:rsidRPr="00B9269C">
          <w:rPr>
            <w:rStyle w:val="Hyperlink"/>
            <w:lang w:val="en-AU"/>
          </w:rPr>
          <w:t>Project outcome</w:t>
        </w:r>
        <w:r w:rsidR="0028070A">
          <w:rPr>
            <w:webHidden/>
          </w:rPr>
          <w:tab/>
        </w:r>
        <w:r w:rsidR="0028070A">
          <w:rPr>
            <w:webHidden/>
          </w:rPr>
          <w:fldChar w:fldCharType="begin"/>
        </w:r>
        <w:r w:rsidR="0028070A">
          <w:rPr>
            <w:webHidden/>
          </w:rPr>
          <w:instrText xml:space="preserve"> PAGEREF _Toc77849654 \h </w:instrText>
        </w:r>
        <w:r w:rsidR="0028070A">
          <w:rPr>
            <w:webHidden/>
          </w:rPr>
        </w:r>
        <w:r w:rsidR="0028070A">
          <w:rPr>
            <w:webHidden/>
          </w:rPr>
          <w:fldChar w:fldCharType="separate"/>
        </w:r>
        <w:r w:rsidR="0028070A">
          <w:rPr>
            <w:webHidden/>
          </w:rPr>
          <w:t>5</w:t>
        </w:r>
        <w:r w:rsidR="0028070A">
          <w:rPr>
            <w:webHidden/>
          </w:rPr>
          <w:fldChar w:fldCharType="end"/>
        </w:r>
      </w:hyperlink>
    </w:p>
    <w:p w14:paraId="20AF3619" w14:textId="45B414BF" w:rsidR="0028070A" w:rsidRDefault="002D1975">
      <w:pPr>
        <w:pStyle w:val="TOC2"/>
        <w:rPr>
          <w:rFonts w:eastAsiaTheme="minorEastAsia"/>
          <w:b w:val="0"/>
          <w:sz w:val="22"/>
          <w:szCs w:val="22"/>
          <w:lang w:val="en-AU" w:eastAsia="en-AU"/>
        </w:rPr>
      </w:pPr>
      <w:hyperlink w:anchor="_Toc77849655" w:history="1">
        <w:r w:rsidR="0028070A" w:rsidRPr="00B9269C">
          <w:rPr>
            <w:rStyle w:val="Hyperlink"/>
            <w:lang w:val="en-AU"/>
          </w:rPr>
          <w:t>Project background</w:t>
        </w:r>
        <w:r w:rsidR="0028070A">
          <w:rPr>
            <w:webHidden/>
          </w:rPr>
          <w:tab/>
        </w:r>
        <w:r w:rsidR="0028070A">
          <w:rPr>
            <w:webHidden/>
          </w:rPr>
          <w:fldChar w:fldCharType="begin"/>
        </w:r>
        <w:r w:rsidR="0028070A">
          <w:rPr>
            <w:webHidden/>
          </w:rPr>
          <w:instrText xml:space="preserve"> PAGEREF _Toc77849655 \h </w:instrText>
        </w:r>
        <w:r w:rsidR="0028070A">
          <w:rPr>
            <w:webHidden/>
          </w:rPr>
        </w:r>
        <w:r w:rsidR="0028070A">
          <w:rPr>
            <w:webHidden/>
          </w:rPr>
          <w:fldChar w:fldCharType="separate"/>
        </w:r>
        <w:r w:rsidR="0028070A">
          <w:rPr>
            <w:webHidden/>
          </w:rPr>
          <w:t>5</w:t>
        </w:r>
        <w:r w:rsidR="0028070A">
          <w:rPr>
            <w:webHidden/>
          </w:rPr>
          <w:fldChar w:fldCharType="end"/>
        </w:r>
      </w:hyperlink>
    </w:p>
    <w:p w14:paraId="7CBB18F2" w14:textId="46B3DFFE" w:rsidR="0028070A" w:rsidRDefault="002D1975">
      <w:pPr>
        <w:pStyle w:val="TOC2"/>
        <w:rPr>
          <w:rFonts w:eastAsiaTheme="minorEastAsia"/>
          <w:b w:val="0"/>
          <w:sz w:val="22"/>
          <w:szCs w:val="22"/>
          <w:lang w:val="en-AU" w:eastAsia="en-AU"/>
        </w:rPr>
      </w:pPr>
      <w:hyperlink w:anchor="_Toc77849656" w:history="1">
        <w:r w:rsidR="0028070A" w:rsidRPr="00B9269C">
          <w:rPr>
            <w:rStyle w:val="Hyperlink"/>
            <w:lang w:val="en-AU"/>
          </w:rPr>
          <w:t>Project objectives</w:t>
        </w:r>
        <w:r w:rsidR="0028070A">
          <w:rPr>
            <w:webHidden/>
          </w:rPr>
          <w:tab/>
        </w:r>
        <w:r w:rsidR="0028070A">
          <w:rPr>
            <w:webHidden/>
          </w:rPr>
          <w:fldChar w:fldCharType="begin"/>
        </w:r>
        <w:r w:rsidR="0028070A">
          <w:rPr>
            <w:webHidden/>
          </w:rPr>
          <w:instrText xml:space="preserve"> PAGEREF _Toc77849656 \h </w:instrText>
        </w:r>
        <w:r w:rsidR="0028070A">
          <w:rPr>
            <w:webHidden/>
          </w:rPr>
        </w:r>
        <w:r w:rsidR="0028070A">
          <w:rPr>
            <w:webHidden/>
          </w:rPr>
          <w:fldChar w:fldCharType="separate"/>
        </w:r>
        <w:r w:rsidR="0028070A">
          <w:rPr>
            <w:webHidden/>
          </w:rPr>
          <w:t>5</w:t>
        </w:r>
        <w:r w:rsidR="0028070A">
          <w:rPr>
            <w:webHidden/>
          </w:rPr>
          <w:fldChar w:fldCharType="end"/>
        </w:r>
      </w:hyperlink>
    </w:p>
    <w:p w14:paraId="30B90123" w14:textId="544A348C" w:rsidR="0028070A" w:rsidRDefault="002D1975">
      <w:pPr>
        <w:pStyle w:val="TOC1"/>
        <w:rPr>
          <w:rFonts w:eastAsiaTheme="minorEastAsia"/>
          <w:b w:val="0"/>
          <w:sz w:val="22"/>
          <w:szCs w:val="22"/>
          <w:lang w:val="en-AU" w:eastAsia="en-AU"/>
        </w:rPr>
      </w:pPr>
      <w:hyperlink w:anchor="_Toc77849657" w:history="1">
        <w:r w:rsidR="0028070A" w:rsidRPr="00B9269C">
          <w:rPr>
            <w:rStyle w:val="Hyperlink"/>
            <w:lang w:val="en-AU"/>
          </w:rPr>
          <w:t>METHOD</w:t>
        </w:r>
        <w:r w:rsidR="0028070A">
          <w:rPr>
            <w:webHidden/>
          </w:rPr>
          <w:tab/>
        </w:r>
        <w:r w:rsidR="0028070A">
          <w:rPr>
            <w:webHidden/>
          </w:rPr>
          <w:fldChar w:fldCharType="begin"/>
        </w:r>
        <w:r w:rsidR="0028070A">
          <w:rPr>
            <w:webHidden/>
          </w:rPr>
          <w:instrText xml:space="preserve"> PAGEREF _Toc77849657 \h </w:instrText>
        </w:r>
        <w:r w:rsidR="0028070A">
          <w:rPr>
            <w:webHidden/>
          </w:rPr>
        </w:r>
        <w:r w:rsidR="0028070A">
          <w:rPr>
            <w:webHidden/>
          </w:rPr>
          <w:fldChar w:fldCharType="separate"/>
        </w:r>
        <w:r w:rsidR="0028070A">
          <w:rPr>
            <w:webHidden/>
          </w:rPr>
          <w:t>6</w:t>
        </w:r>
        <w:r w:rsidR="0028070A">
          <w:rPr>
            <w:webHidden/>
          </w:rPr>
          <w:fldChar w:fldCharType="end"/>
        </w:r>
      </w:hyperlink>
    </w:p>
    <w:p w14:paraId="446D740E" w14:textId="0CFD36C2" w:rsidR="0028070A" w:rsidRDefault="002D1975">
      <w:pPr>
        <w:pStyle w:val="TOC2"/>
        <w:rPr>
          <w:rFonts w:eastAsiaTheme="minorEastAsia"/>
          <w:b w:val="0"/>
          <w:sz w:val="22"/>
          <w:szCs w:val="22"/>
          <w:lang w:val="en-AU" w:eastAsia="en-AU"/>
        </w:rPr>
      </w:pPr>
      <w:hyperlink w:anchor="_Toc77849658" w:history="1">
        <w:r w:rsidR="0028070A" w:rsidRPr="00B9269C">
          <w:rPr>
            <w:rStyle w:val="Hyperlink"/>
            <w:lang w:val="en-AU"/>
          </w:rPr>
          <w:t>Calibration of a handheld fluorescence-reflectance sensor</w:t>
        </w:r>
        <w:r w:rsidR="0028070A">
          <w:rPr>
            <w:webHidden/>
          </w:rPr>
          <w:tab/>
        </w:r>
        <w:r w:rsidR="0028070A">
          <w:rPr>
            <w:webHidden/>
          </w:rPr>
          <w:fldChar w:fldCharType="begin"/>
        </w:r>
        <w:r w:rsidR="0028070A">
          <w:rPr>
            <w:webHidden/>
          </w:rPr>
          <w:instrText xml:space="preserve"> PAGEREF _Toc77849658 \h </w:instrText>
        </w:r>
        <w:r w:rsidR="0028070A">
          <w:rPr>
            <w:webHidden/>
          </w:rPr>
        </w:r>
        <w:r w:rsidR="0028070A">
          <w:rPr>
            <w:webHidden/>
          </w:rPr>
          <w:fldChar w:fldCharType="separate"/>
        </w:r>
        <w:r w:rsidR="0028070A">
          <w:rPr>
            <w:webHidden/>
          </w:rPr>
          <w:t>6</w:t>
        </w:r>
        <w:r w:rsidR="0028070A">
          <w:rPr>
            <w:webHidden/>
          </w:rPr>
          <w:fldChar w:fldCharType="end"/>
        </w:r>
      </w:hyperlink>
    </w:p>
    <w:p w14:paraId="360A1CD8" w14:textId="45C6DD0E" w:rsidR="0028070A" w:rsidRDefault="002D1975">
      <w:pPr>
        <w:pStyle w:val="TOC3"/>
        <w:rPr>
          <w:rFonts w:eastAsiaTheme="minorEastAsia"/>
          <w:b w:val="0"/>
          <w:sz w:val="22"/>
          <w:szCs w:val="22"/>
          <w:lang w:val="en-AU" w:eastAsia="en-AU"/>
        </w:rPr>
      </w:pPr>
      <w:hyperlink w:anchor="_Toc77849659" w:history="1">
        <w:r w:rsidR="0028070A" w:rsidRPr="00B9269C">
          <w:rPr>
            <w:rStyle w:val="Hyperlink"/>
            <w:lang w:val="en-AU"/>
          </w:rPr>
          <w:t>Instrument description</w:t>
        </w:r>
        <w:r w:rsidR="0028070A">
          <w:rPr>
            <w:webHidden/>
          </w:rPr>
          <w:tab/>
        </w:r>
        <w:r w:rsidR="0028070A">
          <w:rPr>
            <w:webHidden/>
          </w:rPr>
          <w:fldChar w:fldCharType="begin"/>
        </w:r>
        <w:r w:rsidR="0028070A">
          <w:rPr>
            <w:webHidden/>
          </w:rPr>
          <w:instrText xml:space="preserve"> PAGEREF _Toc77849659 \h </w:instrText>
        </w:r>
        <w:r w:rsidR="0028070A">
          <w:rPr>
            <w:webHidden/>
          </w:rPr>
        </w:r>
        <w:r w:rsidR="0028070A">
          <w:rPr>
            <w:webHidden/>
          </w:rPr>
          <w:fldChar w:fldCharType="separate"/>
        </w:r>
        <w:r w:rsidR="0028070A">
          <w:rPr>
            <w:webHidden/>
          </w:rPr>
          <w:t>6</w:t>
        </w:r>
        <w:r w:rsidR="0028070A">
          <w:rPr>
            <w:webHidden/>
          </w:rPr>
          <w:fldChar w:fldCharType="end"/>
        </w:r>
      </w:hyperlink>
    </w:p>
    <w:p w14:paraId="3D01698E" w14:textId="7A4EE32A" w:rsidR="0028070A" w:rsidRDefault="002D1975">
      <w:pPr>
        <w:pStyle w:val="TOC3"/>
        <w:rPr>
          <w:rFonts w:eastAsiaTheme="minorEastAsia"/>
          <w:b w:val="0"/>
          <w:sz w:val="22"/>
          <w:szCs w:val="22"/>
          <w:lang w:val="en-AU" w:eastAsia="en-AU"/>
        </w:rPr>
      </w:pPr>
      <w:hyperlink w:anchor="_Toc77849660" w:history="1">
        <w:r w:rsidR="0028070A" w:rsidRPr="00B9269C">
          <w:rPr>
            <w:rStyle w:val="Hyperlink"/>
            <w:lang w:val="en-AU"/>
          </w:rPr>
          <w:t>Calibration of fruit quality</w:t>
        </w:r>
        <w:r w:rsidR="0028070A">
          <w:rPr>
            <w:webHidden/>
          </w:rPr>
          <w:tab/>
        </w:r>
        <w:r w:rsidR="0028070A">
          <w:rPr>
            <w:webHidden/>
          </w:rPr>
          <w:fldChar w:fldCharType="begin"/>
        </w:r>
        <w:r w:rsidR="0028070A">
          <w:rPr>
            <w:webHidden/>
          </w:rPr>
          <w:instrText xml:space="preserve"> PAGEREF _Toc77849660 \h </w:instrText>
        </w:r>
        <w:r w:rsidR="0028070A">
          <w:rPr>
            <w:webHidden/>
          </w:rPr>
        </w:r>
        <w:r w:rsidR="0028070A">
          <w:rPr>
            <w:webHidden/>
          </w:rPr>
          <w:fldChar w:fldCharType="separate"/>
        </w:r>
        <w:r w:rsidR="0028070A">
          <w:rPr>
            <w:webHidden/>
          </w:rPr>
          <w:t>7</w:t>
        </w:r>
        <w:r w:rsidR="0028070A">
          <w:rPr>
            <w:webHidden/>
          </w:rPr>
          <w:fldChar w:fldCharType="end"/>
        </w:r>
      </w:hyperlink>
    </w:p>
    <w:p w14:paraId="7A3B3351" w14:textId="6FBF1764" w:rsidR="0028070A" w:rsidRDefault="002D1975">
      <w:pPr>
        <w:pStyle w:val="TOC1"/>
        <w:rPr>
          <w:rFonts w:eastAsiaTheme="minorEastAsia"/>
          <w:b w:val="0"/>
          <w:sz w:val="22"/>
          <w:szCs w:val="22"/>
          <w:lang w:val="en-AU" w:eastAsia="en-AU"/>
        </w:rPr>
      </w:pPr>
      <w:hyperlink w:anchor="_Toc77849661" w:history="1">
        <w:r w:rsidR="0028070A" w:rsidRPr="00B9269C">
          <w:rPr>
            <w:rStyle w:val="Hyperlink"/>
            <w:lang w:val="en-AU"/>
          </w:rPr>
          <w:t>RESULTS</w:t>
        </w:r>
        <w:r w:rsidR="0028070A">
          <w:rPr>
            <w:webHidden/>
          </w:rPr>
          <w:tab/>
        </w:r>
        <w:r w:rsidR="0028070A">
          <w:rPr>
            <w:webHidden/>
          </w:rPr>
          <w:fldChar w:fldCharType="begin"/>
        </w:r>
        <w:r w:rsidR="0028070A">
          <w:rPr>
            <w:webHidden/>
          </w:rPr>
          <w:instrText xml:space="preserve"> PAGEREF _Toc77849661 \h </w:instrText>
        </w:r>
        <w:r w:rsidR="0028070A">
          <w:rPr>
            <w:webHidden/>
          </w:rPr>
        </w:r>
        <w:r w:rsidR="0028070A">
          <w:rPr>
            <w:webHidden/>
          </w:rPr>
          <w:fldChar w:fldCharType="separate"/>
        </w:r>
        <w:r w:rsidR="0028070A">
          <w:rPr>
            <w:webHidden/>
          </w:rPr>
          <w:t>10</w:t>
        </w:r>
        <w:r w:rsidR="0028070A">
          <w:rPr>
            <w:webHidden/>
          </w:rPr>
          <w:fldChar w:fldCharType="end"/>
        </w:r>
      </w:hyperlink>
    </w:p>
    <w:p w14:paraId="4C2C963F" w14:textId="1A7ECFF0" w:rsidR="0028070A" w:rsidRDefault="002D1975">
      <w:pPr>
        <w:pStyle w:val="TOC2"/>
        <w:rPr>
          <w:rFonts w:eastAsiaTheme="minorEastAsia"/>
          <w:b w:val="0"/>
          <w:sz w:val="22"/>
          <w:szCs w:val="22"/>
          <w:lang w:val="en-AU" w:eastAsia="en-AU"/>
        </w:rPr>
      </w:pPr>
      <w:hyperlink w:anchor="_Toc77849662" w:history="1">
        <w:r w:rsidR="0028070A" w:rsidRPr="00B9269C">
          <w:rPr>
            <w:rStyle w:val="Hyperlink"/>
            <w:lang w:val="en-AU"/>
          </w:rPr>
          <w:t>Laboratory calibration of the fluorescence-reflectance sensor</w:t>
        </w:r>
        <w:r w:rsidR="0028070A">
          <w:rPr>
            <w:webHidden/>
          </w:rPr>
          <w:tab/>
        </w:r>
        <w:r w:rsidR="0028070A">
          <w:rPr>
            <w:webHidden/>
          </w:rPr>
          <w:fldChar w:fldCharType="begin"/>
        </w:r>
        <w:r w:rsidR="0028070A">
          <w:rPr>
            <w:webHidden/>
          </w:rPr>
          <w:instrText xml:space="preserve"> PAGEREF _Toc77849662 \h </w:instrText>
        </w:r>
        <w:r w:rsidR="0028070A">
          <w:rPr>
            <w:webHidden/>
          </w:rPr>
        </w:r>
        <w:r w:rsidR="0028070A">
          <w:rPr>
            <w:webHidden/>
          </w:rPr>
          <w:fldChar w:fldCharType="separate"/>
        </w:r>
        <w:r w:rsidR="0028070A">
          <w:rPr>
            <w:webHidden/>
          </w:rPr>
          <w:t>10</w:t>
        </w:r>
        <w:r w:rsidR="0028070A">
          <w:rPr>
            <w:webHidden/>
          </w:rPr>
          <w:fldChar w:fldCharType="end"/>
        </w:r>
      </w:hyperlink>
    </w:p>
    <w:p w14:paraId="658CD769" w14:textId="084E4C82" w:rsidR="0028070A" w:rsidRDefault="002D1975">
      <w:pPr>
        <w:pStyle w:val="TOC2"/>
        <w:rPr>
          <w:rFonts w:eastAsiaTheme="minorEastAsia"/>
          <w:b w:val="0"/>
          <w:sz w:val="22"/>
          <w:szCs w:val="22"/>
          <w:lang w:val="en-AU" w:eastAsia="en-AU"/>
        </w:rPr>
      </w:pPr>
      <w:hyperlink w:anchor="_Toc77849663" w:history="1">
        <w:r w:rsidR="0028070A" w:rsidRPr="00B9269C">
          <w:rPr>
            <w:rStyle w:val="Hyperlink"/>
            <w:lang w:val="en-AU"/>
          </w:rPr>
          <w:t>Field calibration of the handheld fluorescence-reflectance sensor</w:t>
        </w:r>
        <w:r w:rsidR="0028070A">
          <w:rPr>
            <w:webHidden/>
          </w:rPr>
          <w:tab/>
        </w:r>
        <w:r w:rsidR="0028070A">
          <w:rPr>
            <w:webHidden/>
          </w:rPr>
          <w:fldChar w:fldCharType="begin"/>
        </w:r>
        <w:r w:rsidR="0028070A">
          <w:rPr>
            <w:webHidden/>
          </w:rPr>
          <w:instrText xml:space="preserve"> PAGEREF _Toc77849663 \h </w:instrText>
        </w:r>
        <w:r w:rsidR="0028070A">
          <w:rPr>
            <w:webHidden/>
          </w:rPr>
        </w:r>
        <w:r w:rsidR="0028070A">
          <w:rPr>
            <w:webHidden/>
          </w:rPr>
          <w:fldChar w:fldCharType="separate"/>
        </w:r>
        <w:r w:rsidR="0028070A">
          <w:rPr>
            <w:webHidden/>
          </w:rPr>
          <w:t>13</w:t>
        </w:r>
        <w:r w:rsidR="0028070A">
          <w:rPr>
            <w:webHidden/>
          </w:rPr>
          <w:fldChar w:fldCharType="end"/>
        </w:r>
      </w:hyperlink>
    </w:p>
    <w:p w14:paraId="6730BFE4" w14:textId="39F16786" w:rsidR="0028070A" w:rsidRDefault="002D1975">
      <w:pPr>
        <w:pStyle w:val="TOC1"/>
        <w:rPr>
          <w:rFonts w:eastAsiaTheme="minorEastAsia"/>
          <w:b w:val="0"/>
          <w:sz w:val="22"/>
          <w:szCs w:val="22"/>
          <w:lang w:val="en-AU" w:eastAsia="en-AU"/>
        </w:rPr>
      </w:pPr>
      <w:hyperlink w:anchor="_Toc77849664" w:history="1">
        <w:r w:rsidR="0028070A" w:rsidRPr="00B9269C">
          <w:rPr>
            <w:rStyle w:val="Hyperlink"/>
            <w:lang w:val="en-AU"/>
          </w:rPr>
          <w:t>DISCUSSION</w:t>
        </w:r>
        <w:r w:rsidR="0028070A">
          <w:rPr>
            <w:webHidden/>
          </w:rPr>
          <w:tab/>
        </w:r>
        <w:r w:rsidR="0028070A">
          <w:rPr>
            <w:webHidden/>
          </w:rPr>
          <w:fldChar w:fldCharType="begin"/>
        </w:r>
        <w:r w:rsidR="0028070A">
          <w:rPr>
            <w:webHidden/>
          </w:rPr>
          <w:instrText xml:space="preserve"> PAGEREF _Toc77849664 \h </w:instrText>
        </w:r>
        <w:r w:rsidR="0028070A">
          <w:rPr>
            <w:webHidden/>
          </w:rPr>
        </w:r>
        <w:r w:rsidR="0028070A">
          <w:rPr>
            <w:webHidden/>
          </w:rPr>
          <w:fldChar w:fldCharType="separate"/>
        </w:r>
        <w:r w:rsidR="0028070A">
          <w:rPr>
            <w:webHidden/>
          </w:rPr>
          <w:t>15</w:t>
        </w:r>
        <w:r w:rsidR="0028070A">
          <w:rPr>
            <w:webHidden/>
          </w:rPr>
          <w:fldChar w:fldCharType="end"/>
        </w:r>
      </w:hyperlink>
    </w:p>
    <w:p w14:paraId="543E8B7B" w14:textId="02AD5875" w:rsidR="0028070A" w:rsidRDefault="002D1975">
      <w:pPr>
        <w:pStyle w:val="TOC1"/>
        <w:rPr>
          <w:rFonts w:eastAsiaTheme="minorEastAsia"/>
          <w:b w:val="0"/>
          <w:sz w:val="22"/>
          <w:szCs w:val="22"/>
          <w:lang w:val="en-AU" w:eastAsia="en-AU"/>
        </w:rPr>
      </w:pPr>
      <w:hyperlink w:anchor="_Toc77849665" w:history="1">
        <w:r w:rsidR="0028070A" w:rsidRPr="00B9269C">
          <w:rPr>
            <w:rStyle w:val="Hyperlink"/>
            <w:lang w:val="en-AU"/>
          </w:rPr>
          <w:t>CONCLUSION</w:t>
        </w:r>
        <w:r w:rsidR="0028070A">
          <w:rPr>
            <w:webHidden/>
          </w:rPr>
          <w:tab/>
        </w:r>
        <w:r w:rsidR="0028070A">
          <w:rPr>
            <w:webHidden/>
          </w:rPr>
          <w:fldChar w:fldCharType="begin"/>
        </w:r>
        <w:r w:rsidR="0028070A">
          <w:rPr>
            <w:webHidden/>
          </w:rPr>
          <w:instrText xml:space="preserve"> PAGEREF _Toc77849665 \h </w:instrText>
        </w:r>
        <w:r w:rsidR="0028070A">
          <w:rPr>
            <w:webHidden/>
          </w:rPr>
        </w:r>
        <w:r w:rsidR="0028070A">
          <w:rPr>
            <w:webHidden/>
          </w:rPr>
          <w:fldChar w:fldCharType="separate"/>
        </w:r>
        <w:r w:rsidR="0028070A">
          <w:rPr>
            <w:webHidden/>
          </w:rPr>
          <w:t>15</w:t>
        </w:r>
        <w:r w:rsidR="0028070A">
          <w:rPr>
            <w:webHidden/>
          </w:rPr>
          <w:fldChar w:fldCharType="end"/>
        </w:r>
      </w:hyperlink>
    </w:p>
    <w:p w14:paraId="7E79DEF9" w14:textId="7848FDD6" w:rsidR="0028070A" w:rsidRDefault="002D1975">
      <w:pPr>
        <w:pStyle w:val="TOC1"/>
        <w:rPr>
          <w:rFonts w:eastAsiaTheme="minorEastAsia"/>
          <w:b w:val="0"/>
          <w:sz w:val="22"/>
          <w:szCs w:val="22"/>
          <w:lang w:val="en-AU" w:eastAsia="en-AU"/>
        </w:rPr>
      </w:pPr>
      <w:hyperlink w:anchor="_Toc77849666" w:history="1">
        <w:r w:rsidR="0028070A" w:rsidRPr="00B9269C">
          <w:rPr>
            <w:rStyle w:val="Hyperlink"/>
            <w:lang w:val="en-AU"/>
          </w:rPr>
          <w:t>RECOMMENDATIONS</w:t>
        </w:r>
        <w:r w:rsidR="0028070A">
          <w:rPr>
            <w:webHidden/>
          </w:rPr>
          <w:tab/>
        </w:r>
        <w:r w:rsidR="0028070A">
          <w:rPr>
            <w:webHidden/>
          </w:rPr>
          <w:fldChar w:fldCharType="begin"/>
        </w:r>
        <w:r w:rsidR="0028070A">
          <w:rPr>
            <w:webHidden/>
          </w:rPr>
          <w:instrText xml:space="preserve"> PAGEREF _Toc77849666 \h </w:instrText>
        </w:r>
        <w:r w:rsidR="0028070A">
          <w:rPr>
            <w:webHidden/>
          </w:rPr>
        </w:r>
        <w:r w:rsidR="0028070A">
          <w:rPr>
            <w:webHidden/>
          </w:rPr>
          <w:fldChar w:fldCharType="separate"/>
        </w:r>
        <w:r w:rsidR="0028070A">
          <w:rPr>
            <w:webHidden/>
          </w:rPr>
          <w:t>15</w:t>
        </w:r>
        <w:r w:rsidR="0028070A">
          <w:rPr>
            <w:webHidden/>
          </w:rPr>
          <w:fldChar w:fldCharType="end"/>
        </w:r>
      </w:hyperlink>
    </w:p>
    <w:p w14:paraId="246BE8E0" w14:textId="1E49D753" w:rsidR="0028070A" w:rsidRDefault="002D1975">
      <w:pPr>
        <w:pStyle w:val="TOC1"/>
        <w:rPr>
          <w:rFonts w:eastAsiaTheme="minorEastAsia"/>
          <w:b w:val="0"/>
          <w:sz w:val="22"/>
          <w:szCs w:val="22"/>
          <w:lang w:val="en-AU" w:eastAsia="en-AU"/>
        </w:rPr>
      </w:pPr>
      <w:hyperlink w:anchor="_Toc77849667" w:history="1">
        <w:r w:rsidR="0028070A" w:rsidRPr="00B9269C">
          <w:rPr>
            <w:rStyle w:val="Hyperlink"/>
            <w:lang w:val="en-AU"/>
          </w:rPr>
          <w:t>REFERENCES</w:t>
        </w:r>
        <w:r w:rsidR="0028070A">
          <w:rPr>
            <w:webHidden/>
          </w:rPr>
          <w:tab/>
        </w:r>
        <w:r w:rsidR="0028070A">
          <w:rPr>
            <w:webHidden/>
          </w:rPr>
          <w:fldChar w:fldCharType="begin"/>
        </w:r>
        <w:r w:rsidR="0028070A">
          <w:rPr>
            <w:webHidden/>
          </w:rPr>
          <w:instrText xml:space="preserve"> PAGEREF _Toc77849667 \h </w:instrText>
        </w:r>
        <w:r w:rsidR="0028070A">
          <w:rPr>
            <w:webHidden/>
          </w:rPr>
        </w:r>
        <w:r w:rsidR="0028070A">
          <w:rPr>
            <w:webHidden/>
          </w:rPr>
          <w:fldChar w:fldCharType="separate"/>
        </w:r>
        <w:r w:rsidR="0028070A">
          <w:rPr>
            <w:webHidden/>
          </w:rPr>
          <w:t>16</w:t>
        </w:r>
        <w:r w:rsidR="0028070A">
          <w:rPr>
            <w:webHidden/>
          </w:rPr>
          <w:fldChar w:fldCharType="end"/>
        </w:r>
      </w:hyperlink>
    </w:p>
    <w:p w14:paraId="5AD19AF0" w14:textId="136348D3" w:rsidR="0028070A" w:rsidRDefault="002D1975">
      <w:pPr>
        <w:pStyle w:val="TOC1"/>
        <w:rPr>
          <w:rFonts w:eastAsiaTheme="minorEastAsia"/>
          <w:b w:val="0"/>
          <w:sz w:val="22"/>
          <w:szCs w:val="22"/>
          <w:lang w:val="en-AU" w:eastAsia="en-AU"/>
        </w:rPr>
      </w:pPr>
      <w:hyperlink w:anchor="_Toc77849668" w:history="1">
        <w:r w:rsidR="0028070A" w:rsidRPr="00B9269C">
          <w:rPr>
            <w:rStyle w:val="Hyperlink"/>
            <w:lang w:val="en-AU"/>
          </w:rPr>
          <w:t>Acknowledgements</w:t>
        </w:r>
        <w:r w:rsidR="0028070A">
          <w:rPr>
            <w:webHidden/>
          </w:rPr>
          <w:tab/>
        </w:r>
        <w:r w:rsidR="0028070A">
          <w:rPr>
            <w:webHidden/>
          </w:rPr>
          <w:fldChar w:fldCharType="begin"/>
        </w:r>
        <w:r w:rsidR="0028070A">
          <w:rPr>
            <w:webHidden/>
          </w:rPr>
          <w:instrText xml:space="preserve"> PAGEREF _Toc77849668 \h </w:instrText>
        </w:r>
        <w:r w:rsidR="0028070A">
          <w:rPr>
            <w:webHidden/>
          </w:rPr>
        </w:r>
        <w:r w:rsidR="0028070A">
          <w:rPr>
            <w:webHidden/>
          </w:rPr>
          <w:fldChar w:fldCharType="separate"/>
        </w:r>
        <w:r w:rsidR="0028070A">
          <w:rPr>
            <w:webHidden/>
          </w:rPr>
          <w:t>16</w:t>
        </w:r>
        <w:r w:rsidR="0028070A">
          <w:rPr>
            <w:webHidden/>
          </w:rPr>
          <w:fldChar w:fldCharType="end"/>
        </w:r>
      </w:hyperlink>
    </w:p>
    <w:p w14:paraId="3631C08E" w14:textId="3BF80AD1" w:rsidR="0028070A" w:rsidRDefault="002D1975">
      <w:pPr>
        <w:pStyle w:val="TOC1"/>
        <w:rPr>
          <w:rFonts w:eastAsiaTheme="minorEastAsia"/>
          <w:b w:val="0"/>
          <w:sz w:val="22"/>
          <w:szCs w:val="22"/>
          <w:lang w:val="en-AU" w:eastAsia="en-AU"/>
        </w:rPr>
      </w:pPr>
      <w:hyperlink w:anchor="_Toc77849669" w:history="1">
        <w:r w:rsidR="0028070A" w:rsidRPr="00B9269C">
          <w:rPr>
            <w:rStyle w:val="Hyperlink"/>
            <w:lang w:val="en-AU"/>
          </w:rPr>
          <w:t>Appendices</w:t>
        </w:r>
        <w:r w:rsidR="0028070A">
          <w:rPr>
            <w:webHidden/>
          </w:rPr>
          <w:tab/>
        </w:r>
        <w:r w:rsidR="0028070A">
          <w:rPr>
            <w:webHidden/>
          </w:rPr>
          <w:fldChar w:fldCharType="begin"/>
        </w:r>
        <w:r w:rsidR="0028070A">
          <w:rPr>
            <w:webHidden/>
          </w:rPr>
          <w:instrText xml:space="preserve"> PAGEREF _Toc77849669 \h </w:instrText>
        </w:r>
        <w:r w:rsidR="0028070A">
          <w:rPr>
            <w:webHidden/>
          </w:rPr>
        </w:r>
        <w:r w:rsidR="0028070A">
          <w:rPr>
            <w:webHidden/>
          </w:rPr>
          <w:fldChar w:fldCharType="separate"/>
        </w:r>
        <w:r w:rsidR="0028070A">
          <w:rPr>
            <w:webHidden/>
          </w:rPr>
          <w:t>16</w:t>
        </w:r>
        <w:r w:rsidR="0028070A">
          <w:rPr>
            <w:webHidden/>
          </w:rPr>
          <w:fldChar w:fldCharType="end"/>
        </w:r>
      </w:hyperlink>
    </w:p>
    <w:p w14:paraId="23AA18B8" w14:textId="2DB4D97C" w:rsidR="00246C16" w:rsidRPr="00E072AD" w:rsidRDefault="00246C16" w:rsidP="00EA702B">
      <w:pPr>
        <w:pStyle w:val="TOC1"/>
        <w:spacing w:before="120" w:after="120" w:line="240" w:lineRule="atLeast"/>
        <w:rPr>
          <w:lang w:val="en-AU"/>
        </w:rPr>
      </w:pPr>
      <w:r w:rsidRPr="00E072AD">
        <w:rPr>
          <w:b w:val="0"/>
          <w:lang w:val="en-AU"/>
        </w:rPr>
        <w:fldChar w:fldCharType="end"/>
      </w:r>
    </w:p>
    <w:p w14:paraId="4F8312C6" w14:textId="77777777" w:rsidR="00246C16" w:rsidRPr="00E072AD" w:rsidRDefault="00246C16" w:rsidP="00E32351">
      <w:pPr>
        <w:spacing w:line="240" w:lineRule="atLeast"/>
        <w:rPr>
          <w:lang w:val="en-AU"/>
        </w:rPr>
        <w:sectPr w:rsidR="00246C16" w:rsidRPr="00E072AD" w:rsidSect="003C7022">
          <w:headerReference w:type="default" r:id="rId18"/>
          <w:footerReference w:type="default" r:id="rId19"/>
          <w:pgSz w:w="11900" w:h="16840"/>
          <w:pgMar w:top="1916" w:right="1077" w:bottom="1440" w:left="1077" w:header="709" w:footer="714" w:gutter="0"/>
          <w:cols w:space="708"/>
          <w:docGrid w:linePitch="360"/>
        </w:sectPr>
      </w:pPr>
    </w:p>
    <w:p w14:paraId="72741E27" w14:textId="77777777" w:rsidR="00246C16" w:rsidRPr="00E072AD" w:rsidRDefault="00246C16" w:rsidP="00E32351">
      <w:pPr>
        <w:pStyle w:val="Agdividertext"/>
        <w:spacing w:line="240" w:lineRule="atLeast"/>
      </w:pPr>
      <w:bookmarkStart w:id="2" w:name="_Toc439949479"/>
      <w:r w:rsidRPr="00E072AD">
        <w:t>01.</w:t>
      </w:r>
      <w:r w:rsidRPr="00E072AD">
        <w:br/>
        <w:t xml:space="preserve">Victorian </w:t>
      </w:r>
      <w:bookmarkStart w:id="3" w:name="_Toc439946688"/>
      <w:r w:rsidRPr="00E072AD">
        <w:t>Agriculture</w:t>
      </w:r>
      <w:bookmarkEnd w:id="2"/>
      <w:bookmarkEnd w:id="3"/>
    </w:p>
    <w:p w14:paraId="6BB5B168" w14:textId="77777777" w:rsidR="00246C16" w:rsidRPr="00E072AD" w:rsidRDefault="00246C16" w:rsidP="00E32351">
      <w:pPr>
        <w:pStyle w:val="Agdividertext"/>
        <w:spacing w:line="240" w:lineRule="atLeast"/>
      </w:pPr>
    </w:p>
    <w:p w14:paraId="3297F344" w14:textId="77777777" w:rsidR="00D12E27" w:rsidRPr="00E072AD" w:rsidRDefault="00D12E27" w:rsidP="00E32351">
      <w:pPr>
        <w:spacing w:after="0" w:line="240" w:lineRule="atLeast"/>
        <w:rPr>
          <w:b/>
          <w:bCs/>
          <w:caps/>
          <w:color w:val="4C7329"/>
          <w:sz w:val="22"/>
          <w:lang w:val="en-AU"/>
        </w:rPr>
      </w:pPr>
      <w:r w:rsidRPr="00E072AD">
        <w:rPr>
          <w:lang w:val="en-AU"/>
        </w:rPr>
        <w:br w:type="page"/>
      </w:r>
    </w:p>
    <w:p w14:paraId="0641D251" w14:textId="75D2C9E3" w:rsidR="00246C16" w:rsidRPr="00E072AD" w:rsidRDefault="00246C16" w:rsidP="00E32351">
      <w:pPr>
        <w:pStyle w:val="Heading1"/>
        <w:spacing w:line="240" w:lineRule="atLeast"/>
        <w:rPr>
          <w:lang w:val="en-AU"/>
        </w:rPr>
      </w:pPr>
      <w:bookmarkStart w:id="4" w:name="_Toc77849652"/>
      <w:r w:rsidRPr="00E072AD">
        <w:rPr>
          <w:lang w:val="en-AU"/>
        </w:rPr>
        <w:lastRenderedPageBreak/>
        <w:t>EXECUTIVE SUMMARY</w:t>
      </w:r>
      <w:bookmarkEnd w:id="4"/>
    </w:p>
    <w:p w14:paraId="3D58B485" w14:textId="188406C2" w:rsidR="00246C16" w:rsidRPr="00E072AD" w:rsidRDefault="00FA7A6C" w:rsidP="00E777C7">
      <w:pPr>
        <w:spacing w:line="240" w:lineRule="exact"/>
        <w:rPr>
          <w:color w:val="auto"/>
          <w:lang w:val="en-AU"/>
        </w:rPr>
      </w:pPr>
      <w:r w:rsidRPr="00E072AD">
        <w:rPr>
          <w:rFonts w:cs="Arial"/>
          <w:color w:val="auto"/>
          <w:lang w:val="en-AU"/>
        </w:rPr>
        <w:t xml:space="preserve">Fruit </w:t>
      </w:r>
      <w:r w:rsidR="004B0EE2" w:rsidRPr="00E072AD">
        <w:rPr>
          <w:rFonts w:cs="Arial"/>
          <w:color w:val="auto"/>
          <w:lang w:val="en-AU"/>
        </w:rPr>
        <w:t>quality</w:t>
      </w:r>
      <w:r w:rsidR="0009591A" w:rsidRPr="00E072AD">
        <w:rPr>
          <w:rFonts w:cs="Arial"/>
          <w:color w:val="auto"/>
          <w:lang w:val="en-AU"/>
        </w:rPr>
        <w:t xml:space="preserve">, particularly fruit maturity, is a </w:t>
      </w:r>
      <w:r w:rsidRPr="00E072AD">
        <w:rPr>
          <w:rFonts w:cs="Arial"/>
          <w:color w:val="auto"/>
          <w:lang w:val="en-AU"/>
        </w:rPr>
        <w:t>key</w:t>
      </w:r>
      <w:r w:rsidR="004B0EE2" w:rsidRPr="00E072AD">
        <w:rPr>
          <w:rFonts w:cs="Arial"/>
          <w:color w:val="auto"/>
          <w:lang w:val="en-AU"/>
        </w:rPr>
        <w:t xml:space="preserve"> element</w:t>
      </w:r>
      <w:r w:rsidRPr="00E072AD">
        <w:rPr>
          <w:rFonts w:cs="Arial"/>
          <w:color w:val="auto"/>
          <w:lang w:val="en-AU"/>
        </w:rPr>
        <w:t xml:space="preserve"> </w:t>
      </w:r>
      <w:r w:rsidR="004B0EE2" w:rsidRPr="00E072AD">
        <w:rPr>
          <w:rFonts w:cs="Arial"/>
          <w:color w:val="auto"/>
          <w:lang w:val="en-AU"/>
        </w:rPr>
        <w:t xml:space="preserve">for orchard profitability and high consumer acceptance in domestic and export markets for </w:t>
      </w:r>
      <w:r w:rsidRPr="00E072AD">
        <w:rPr>
          <w:rFonts w:cs="Arial"/>
          <w:color w:val="auto"/>
          <w:lang w:val="en-AU"/>
        </w:rPr>
        <w:t>stone fruit.</w:t>
      </w:r>
      <w:r w:rsidR="004B0EE2" w:rsidRPr="00E072AD">
        <w:rPr>
          <w:rFonts w:cs="Arial"/>
          <w:color w:val="auto"/>
          <w:lang w:val="en-AU"/>
        </w:rPr>
        <w:t xml:space="preserve"> S</w:t>
      </w:r>
      <w:r w:rsidR="00763E53" w:rsidRPr="00E072AD">
        <w:rPr>
          <w:rFonts w:cs="Arial"/>
          <w:color w:val="auto"/>
          <w:lang w:val="en-AU"/>
        </w:rPr>
        <w:t xml:space="preserve">tone fruit </w:t>
      </w:r>
      <w:r w:rsidR="004B0EE2" w:rsidRPr="00E072AD">
        <w:rPr>
          <w:rFonts w:cs="Arial"/>
          <w:color w:val="auto"/>
          <w:lang w:val="en-AU"/>
        </w:rPr>
        <w:t>growers undertake destructive measurements of fruit quality on a small sample size at pre- and post-harvest. Industry metrics currently used to assess fruit quality include aroma, fruit size,</w:t>
      </w:r>
      <w:r w:rsidR="00BE2D95" w:rsidRPr="00E072AD">
        <w:rPr>
          <w:rFonts w:cs="Arial"/>
          <w:color w:val="auto"/>
          <w:lang w:val="en-AU"/>
        </w:rPr>
        <w:t xml:space="preserve"> skin </w:t>
      </w:r>
      <w:r w:rsidR="00763E53" w:rsidRPr="00E072AD">
        <w:rPr>
          <w:rFonts w:cs="Arial"/>
          <w:color w:val="auto"/>
          <w:lang w:val="en-AU"/>
        </w:rPr>
        <w:t xml:space="preserve">and flesh </w:t>
      </w:r>
      <w:r w:rsidR="00BE2D95" w:rsidRPr="00E072AD">
        <w:rPr>
          <w:rFonts w:cs="Arial"/>
          <w:color w:val="auto"/>
          <w:lang w:val="en-AU"/>
        </w:rPr>
        <w:t>colour,</w:t>
      </w:r>
      <w:r w:rsidR="004B0EE2" w:rsidRPr="00E072AD">
        <w:rPr>
          <w:rFonts w:cs="Arial"/>
          <w:color w:val="auto"/>
          <w:lang w:val="en-AU"/>
        </w:rPr>
        <w:t xml:space="preserve"> flesh firmness </w:t>
      </w:r>
      <w:r w:rsidR="008C6B10" w:rsidRPr="00E072AD">
        <w:rPr>
          <w:rFonts w:cs="Arial"/>
          <w:color w:val="auto"/>
          <w:lang w:val="en-AU"/>
        </w:rPr>
        <w:t xml:space="preserve">(FF) </w:t>
      </w:r>
      <w:r w:rsidR="004B0EE2" w:rsidRPr="00E072AD">
        <w:rPr>
          <w:rFonts w:cs="Arial"/>
          <w:color w:val="auto"/>
          <w:lang w:val="en-AU"/>
        </w:rPr>
        <w:t xml:space="preserve">and soluble solids </w:t>
      </w:r>
      <w:r w:rsidR="004B0EE2" w:rsidRPr="00695E80">
        <w:rPr>
          <w:rFonts w:cs="Arial"/>
          <w:color w:val="auto"/>
          <w:lang w:val="en-AU"/>
        </w:rPr>
        <w:t>concentration</w:t>
      </w:r>
      <w:r w:rsidR="008C6B10" w:rsidRPr="00695E80">
        <w:rPr>
          <w:rFonts w:cs="Arial"/>
          <w:color w:val="auto"/>
          <w:lang w:val="en-AU"/>
        </w:rPr>
        <w:t xml:space="preserve"> (SSC)</w:t>
      </w:r>
      <w:r w:rsidR="004B0EE2" w:rsidRPr="00695E80">
        <w:rPr>
          <w:rFonts w:cs="Arial"/>
          <w:color w:val="auto"/>
          <w:lang w:val="en-AU"/>
        </w:rPr>
        <w:t xml:space="preserve">. </w:t>
      </w:r>
      <w:r w:rsidRPr="00695E80">
        <w:rPr>
          <w:rFonts w:cs="Arial"/>
          <w:color w:val="auto"/>
          <w:lang w:val="en-AU"/>
        </w:rPr>
        <w:t>Th</w:t>
      </w:r>
      <w:r w:rsidR="005C3C43" w:rsidRPr="00695E80">
        <w:rPr>
          <w:rFonts w:cs="Arial"/>
          <w:color w:val="auto"/>
          <w:lang w:val="en-AU"/>
        </w:rPr>
        <w:t xml:space="preserve">e </w:t>
      </w:r>
      <w:r w:rsidRPr="00695E80">
        <w:rPr>
          <w:rFonts w:cs="Arial"/>
          <w:color w:val="auto"/>
          <w:lang w:val="en-AU"/>
        </w:rPr>
        <w:t>objective</w:t>
      </w:r>
      <w:r w:rsidR="005C3C43" w:rsidRPr="00695E80">
        <w:rPr>
          <w:rFonts w:cs="Arial"/>
          <w:color w:val="auto"/>
          <w:lang w:val="en-AU"/>
        </w:rPr>
        <w:t xml:space="preserve"> of this </w:t>
      </w:r>
      <w:r w:rsidR="00D1773F">
        <w:rPr>
          <w:rFonts w:cs="Arial"/>
          <w:color w:val="auto"/>
          <w:lang w:val="en-AU"/>
        </w:rPr>
        <w:t>study</w:t>
      </w:r>
      <w:r w:rsidR="005C3C43" w:rsidRPr="00695E80">
        <w:rPr>
          <w:rFonts w:cs="Arial"/>
          <w:color w:val="auto"/>
          <w:lang w:val="en-AU"/>
        </w:rPr>
        <w:t xml:space="preserve"> was to </w:t>
      </w:r>
      <w:r w:rsidR="00BE080F">
        <w:rPr>
          <w:rFonts w:cs="Arial"/>
          <w:color w:val="auto"/>
          <w:lang w:val="en-AU"/>
        </w:rPr>
        <w:t>calibrate</w:t>
      </w:r>
      <w:r w:rsidRPr="00695E80">
        <w:rPr>
          <w:rFonts w:cs="Arial"/>
          <w:color w:val="auto"/>
          <w:lang w:val="en-AU"/>
        </w:rPr>
        <w:t xml:space="preserve"> a </w:t>
      </w:r>
      <w:r w:rsidR="004B0EE2" w:rsidRPr="00695E80">
        <w:rPr>
          <w:rFonts w:cs="Arial"/>
          <w:color w:val="auto"/>
          <w:lang w:val="en-AU"/>
        </w:rPr>
        <w:t>handheld</w:t>
      </w:r>
      <w:r w:rsidR="00AB69D4" w:rsidRPr="00695E80">
        <w:rPr>
          <w:rFonts w:cs="Arial"/>
          <w:color w:val="auto"/>
          <w:lang w:val="en-AU"/>
        </w:rPr>
        <w:t>,</w:t>
      </w:r>
      <w:r w:rsidR="004B0EE2" w:rsidRPr="00695E80">
        <w:rPr>
          <w:rFonts w:cs="Arial"/>
          <w:color w:val="auto"/>
          <w:lang w:val="en-AU"/>
        </w:rPr>
        <w:t xml:space="preserve"> non-destructive </w:t>
      </w:r>
      <w:r w:rsidRPr="00695E80">
        <w:rPr>
          <w:rFonts w:cs="Arial"/>
          <w:color w:val="auto"/>
          <w:lang w:val="en-AU"/>
        </w:rPr>
        <w:t xml:space="preserve">Bluetooth </w:t>
      </w:r>
      <w:r w:rsidR="00CF11D4" w:rsidRPr="00695E80">
        <w:rPr>
          <w:rFonts w:cs="Arial"/>
          <w:color w:val="auto"/>
          <w:lang w:val="en-AU"/>
        </w:rPr>
        <w:t>fluorescence</w:t>
      </w:r>
      <w:r w:rsidR="002D4493">
        <w:rPr>
          <w:rFonts w:cs="Arial"/>
          <w:color w:val="auto"/>
          <w:lang w:val="en-AU"/>
        </w:rPr>
        <w:t>-</w:t>
      </w:r>
      <w:r w:rsidR="00CF11D4" w:rsidRPr="00695E80">
        <w:rPr>
          <w:rFonts w:cs="Arial"/>
          <w:color w:val="auto"/>
          <w:lang w:val="en-AU"/>
        </w:rPr>
        <w:t xml:space="preserve">reflectance </w:t>
      </w:r>
      <w:r w:rsidR="004B0EE2" w:rsidRPr="00695E80">
        <w:rPr>
          <w:rFonts w:cs="Arial"/>
          <w:color w:val="auto"/>
          <w:lang w:val="en-AU"/>
        </w:rPr>
        <w:t>spectrometer</w:t>
      </w:r>
      <w:r w:rsidRPr="00695E80">
        <w:rPr>
          <w:rFonts w:cs="Arial"/>
          <w:color w:val="auto"/>
          <w:lang w:val="en-AU"/>
        </w:rPr>
        <w:t xml:space="preserve"> </w:t>
      </w:r>
      <w:r w:rsidR="00BE080F">
        <w:rPr>
          <w:rFonts w:cs="Arial"/>
          <w:color w:val="auto"/>
          <w:lang w:val="en-AU"/>
        </w:rPr>
        <w:t>against</w:t>
      </w:r>
      <w:r w:rsidRPr="00695E80">
        <w:rPr>
          <w:rFonts w:cs="Arial"/>
          <w:color w:val="auto"/>
          <w:lang w:val="en-AU"/>
        </w:rPr>
        <w:t xml:space="preserve"> </w:t>
      </w:r>
      <w:r w:rsidR="004B0EE2" w:rsidRPr="00695E80">
        <w:rPr>
          <w:rFonts w:cs="Arial"/>
          <w:color w:val="auto"/>
          <w:lang w:val="en-AU"/>
        </w:rPr>
        <w:t xml:space="preserve">fruit quality </w:t>
      </w:r>
      <w:r w:rsidRPr="00695E80">
        <w:rPr>
          <w:rFonts w:cs="Arial"/>
          <w:color w:val="auto"/>
          <w:lang w:val="en-AU"/>
        </w:rPr>
        <w:t>measurements in stone fruit. The study was conducted at the Tatura SmartFarm, Australia over summer 202</w:t>
      </w:r>
      <w:r w:rsidR="004B0EE2" w:rsidRPr="00695E80">
        <w:rPr>
          <w:rFonts w:cs="Arial"/>
          <w:color w:val="auto"/>
          <w:lang w:val="en-AU"/>
        </w:rPr>
        <w:t>0/2</w:t>
      </w:r>
      <w:r w:rsidRPr="00695E80">
        <w:rPr>
          <w:rFonts w:cs="Arial"/>
          <w:color w:val="auto"/>
          <w:lang w:val="en-AU"/>
        </w:rPr>
        <w:t>1.</w:t>
      </w:r>
      <w:r w:rsidR="002D4493">
        <w:rPr>
          <w:rFonts w:cs="Arial"/>
          <w:color w:val="auto"/>
          <w:lang w:val="en-AU"/>
        </w:rPr>
        <w:t xml:space="preserve"> L</w:t>
      </w:r>
      <w:r w:rsidR="002D4493" w:rsidRPr="002D4493">
        <w:rPr>
          <w:rFonts w:cs="Arial"/>
          <w:color w:val="auto"/>
          <w:lang w:val="en-AU"/>
        </w:rPr>
        <w:t xml:space="preserve">aboratory </w:t>
      </w:r>
      <w:r w:rsidR="00BE080F">
        <w:rPr>
          <w:rFonts w:cs="Arial"/>
          <w:color w:val="auto"/>
          <w:lang w:val="en-AU"/>
        </w:rPr>
        <w:t>calibration</w:t>
      </w:r>
      <w:r w:rsidR="002D4493" w:rsidRPr="002D4493">
        <w:rPr>
          <w:rFonts w:cs="Arial"/>
          <w:color w:val="auto"/>
          <w:lang w:val="en-AU"/>
        </w:rPr>
        <w:t xml:space="preserve"> was undertaken on three cultivars</w:t>
      </w:r>
      <w:r w:rsidR="00815CD9">
        <w:rPr>
          <w:rFonts w:cs="Arial"/>
          <w:color w:val="auto"/>
          <w:lang w:val="en-AU"/>
        </w:rPr>
        <w:t xml:space="preserve"> for fruit </w:t>
      </w:r>
      <w:r w:rsidR="002D4493" w:rsidRPr="002D4493">
        <w:rPr>
          <w:rFonts w:cs="Arial"/>
          <w:color w:val="auto"/>
          <w:lang w:val="en-AU"/>
        </w:rPr>
        <w:t>ethylene</w:t>
      </w:r>
      <w:r w:rsidR="00D1773F">
        <w:rPr>
          <w:rFonts w:cs="Arial"/>
          <w:color w:val="auto"/>
          <w:lang w:val="en-AU"/>
        </w:rPr>
        <w:t xml:space="preserve"> emission</w:t>
      </w:r>
      <w:r w:rsidR="002D4493" w:rsidRPr="002D4493">
        <w:rPr>
          <w:rFonts w:cs="Arial"/>
          <w:color w:val="auto"/>
          <w:lang w:val="en-AU"/>
        </w:rPr>
        <w:t xml:space="preserve">, </w:t>
      </w:r>
      <w:r w:rsidR="00D1773F">
        <w:rPr>
          <w:rFonts w:cs="Arial"/>
          <w:color w:val="auto"/>
          <w:lang w:val="en-AU"/>
        </w:rPr>
        <w:t>i</w:t>
      </w:r>
      <w:r w:rsidR="002D4493" w:rsidRPr="002D4493">
        <w:rPr>
          <w:rFonts w:cs="Arial"/>
          <w:color w:val="auto"/>
          <w:lang w:val="en-AU"/>
        </w:rPr>
        <w:t>ndex of absorbance difference (</w:t>
      </w:r>
      <w:r w:rsidR="00D1773F">
        <w:rPr>
          <w:rFonts w:cs="Arial"/>
          <w:color w:val="auto"/>
          <w:lang w:val="en-AU"/>
        </w:rPr>
        <w:t>I</w:t>
      </w:r>
      <w:r w:rsidR="00D1773F" w:rsidRPr="00FA333B">
        <w:rPr>
          <w:rFonts w:cs="Arial"/>
          <w:color w:val="auto"/>
          <w:vertAlign w:val="subscript"/>
          <w:lang w:val="en-AU"/>
        </w:rPr>
        <w:t>AD</w:t>
      </w:r>
      <w:r w:rsidR="002D4493" w:rsidRPr="002D4493">
        <w:rPr>
          <w:rFonts w:cs="Arial"/>
          <w:color w:val="auto"/>
          <w:lang w:val="en-AU"/>
        </w:rPr>
        <w:t xml:space="preserve">), FF and SSC. Subsequent field testing was undertaken on one cultivar </w:t>
      </w:r>
      <w:r w:rsidR="00D1773F">
        <w:rPr>
          <w:rFonts w:cs="Arial"/>
          <w:color w:val="auto"/>
          <w:lang w:val="en-AU"/>
        </w:rPr>
        <w:t xml:space="preserve">for fruit </w:t>
      </w:r>
      <w:r w:rsidR="002D4493" w:rsidRPr="002D4493">
        <w:rPr>
          <w:rFonts w:cs="Arial"/>
          <w:color w:val="auto"/>
          <w:lang w:val="en-AU"/>
        </w:rPr>
        <w:t xml:space="preserve">FF and SSC. </w:t>
      </w:r>
      <w:r w:rsidR="00D1773F">
        <w:rPr>
          <w:rFonts w:cs="Arial"/>
          <w:color w:val="auto"/>
          <w:lang w:val="en-AU"/>
        </w:rPr>
        <w:t>Partial least squares (PLS) regression combined with c</w:t>
      </w:r>
      <w:r w:rsidRPr="00695E80">
        <w:rPr>
          <w:rFonts w:cs="Arial"/>
          <w:color w:val="auto"/>
          <w:lang w:val="en-AU"/>
        </w:rPr>
        <w:t xml:space="preserve">ross-validation models of </w:t>
      </w:r>
      <w:r w:rsidR="00D1773F">
        <w:rPr>
          <w:rFonts w:cs="Arial"/>
          <w:color w:val="auto"/>
          <w:lang w:val="en-AU"/>
        </w:rPr>
        <w:t xml:space="preserve">spectra and </w:t>
      </w:r>
      <w:r w:rsidR="004B0EE2" w:rsidRPr="00695E80">
        <w:rPr>
          <w:rFonts w:cs="Arial"/>
          <w:color w:val="auto"/>
          <w:lang w:val="en-AU"/>
        </w:rPr>
        <w:t xml:space="preserve">fruit quality </w:t>
      </w:r>
      <w:r w:rsidRPr="00695E80">
        <w:rPr>
          <w:rFonts w:cs="Arial"/>
          <w:color w:val="auto"/>
          <w:lang w:val="en-AU"/>
        </w:rPr>
        <w:t xml:space="preserve">data showed high accuracy for </w:t>
      </w:r>
      <w:r w:rsidR="00BE080F">
        <w:rPr>
          <w:rFonts w:cs="Arial"/>
          <w:color w:val="auto"/>
          <w:lang w:val="en-AU"/>
        </w:rPr>
        <w:t xml:space="preserve">estimates of </w:t>
      </w:r>
      <w:r w:rsidR="004B0EE2" w:rsidRPr="00695E80">
        <w:rPr>
          <w:rFonts w:cs="Arial"/>
          <w:color w:val="auto"/>
          <w:lang w:val="en-AU"/>
        </w:rPr>
        <w:t xml:space="preserve">ethylene </w:t>
      </w:r>
      <w:r w:rsidR="00AB69D4" w:rsidRPr="00695E80">
        <w:rPr>
          <w:rFonts w:cs="Arial"/>
          <w:color w:val="auto"/>
          <w:lang w:val="en-AU"/>
        </w:rPr>
        <w:t>emission</w:t>
      </w:r>
      <w:r w:rsidR="004B0EE2" w:rsidRPr="00695E80">
        <w:rPr>
          <w:rFonts w:cs="Arial"/>
          <w:color w:val="auto"/>
          <w:lang w:val="en-AU"/>
        </w:rPr>
        <w:t xml:space="preserve">, </w:t>
      </w:r>
      <w:proofErr w:type="gramStart"/>
      <w:r w:rsidR="008C6B10" w:rsidRPr="00695E80">
        <w:rPr>
          <w:rFonts w:cs="Arial"/>
          <w:color w:val="auto"/>
          <w:lang w:val="en-AU"/>
        </w:rPr>
        <w:t>FF</w:t>
      </w:r>
      <w:proofErr w:type="gramEnd"/>
      <w:r w:rsidR="003466D0" w:rsidRPr="00695E80">
        <w:rPr>
          <w:rFonts w:cs="Arial"/>
          <w:color w:val="auto"/>
          <w:lang w:val="en-AU"/>
        </w:rPr>
        <w:t xml:space="preserve"> and</w:t>
      </w:r>
      <w:r w:rsidR="004B0EE2" w:rsidRPr="00695E80">
        <w:rPr>
          <w:rFonts w:cs="Arial"/>
          <w:color w:val="auto"/>
          <w:lang w:val="en-AU"/>
        </w:rPr>
        <w:t xml:space="preserve"> </w:t>
      </w:r>
      <w:r w:rsidR="008C6B10" w:rsidRPr="00695E80">
        <w:rPr>
          <w:rFonts w:cs="Arial"/>
          <w:color w:val="auto"/>
          <w:lang w:val="en-AU"/>
        </w:rPr>
        <w:t>SSC</w:t>
      </w:r>
      <w:r w:rsidR="003466D0" w:rsidRPr="00695E80">
        <w:rPr>
          <w:rFonts w:cs="Arial"/>
          <w:color w:val="auto"/>
          <w:lang w:val="en-AU"/>
        </w:rPr>
        <w:t>.</w:t>
      </w:r>
      <w:r w:rsidR="00BE2D95" w:rsidRPr="00695E80">
        <w:rPr>
          <w:rFonts w:cs="Arial"/>
          <w:color w:val="auto"/>
          <w:lang w:val="en-AU"/>
        </w:rPr>
        <w:t xml:space="preserve"> </w:t>
      </w:r>
      <w:r w:rsidRPr="00695E80">
        <w:rPr>
          <w:rFonts w:cs="Arial"/>
          <w:color w:val="auto"/>
          <w:lang w:val="en-AU"/>
        </w:rPr>
        <w:t xml:space="preserve">Overall, the </w:t>
      </w:r>
      <w:r w:rsidR="004B0EE2" w:rsidRPr="00695E80">
        <w:rPr>
          <w:rFonts w:cs="Arial"/>
          <w:color w:val="auto"/>
          <w:lang w:val="en-AU"/>
        </w:rPr>
        <w:t>sensor</w:t>
      </w:r>
      <w:r w:rsidRPr="00695E80">
        <w:rPr>
          <w:rFonts w:cs="Arial"/>
          <w:color w:val="auto"/>
          <w:lang w:val="en-AU"/>
        </w:rPr>
        <w:t xml:space="preserve"> proved </w:t>
      </w:r>
      <w:r w:rsidR="00AB69D4" w:rsidRPr="00695E80">
        <w:rPr>
          <w:rFonts w:cs="Arial"/>
          <w:color w:val="auto"/>
          <w:lang w:val="en-AU"/>
        </w:rPr>
        <w:t xml:space="preserve">robust, </w:t>
      </w:r>
      <w:proofErr w:type="gramStart"/>
      <w:r w:rsidRPr="00695E80">
        <w:rPr>
          <w:rFonts w:cs="Arial"/>
          <w:color w:val="auto"/>
          <w:lang w:val="en-AU"/>
        </w:rPr>
        <w:t>reliable</w:t>
      </w:r>
      <w:proofErr w:type="gramEnd"/>
      <w:r w:rsidRPr="00E072AD">
        <w:rPr>
          <w:rFonts w:cs="Arial"/>
          <w:color w:val="auto"/>
          <w:lang w:val="en-AU"/>
        </w:rPr>
        <w:t xml:space="preserve"> and fast for </w:t>
      </w:r>
      <w:r w:rsidR="004B0EE2" w:rsidRPr="00E072AD">
        <w:rPr>
          <w:rFonts w:cs="Arial"/>
          <w:color w:val="auto"/>
          <w:lang w:val="en-AU"/>
        </w:rPr>
        <w:t xml:space="preserve">fruit quality </w:t>
      </w:r>
      <w:r w:rsidR="00D1773F">
        <w:rPr>
          <w:rFonts w:cs="Arial"/>
          <w:color w:val="auto"/>
          <w:lang w:val="en-AU"/>
        </w:rPr>
        <w:t>measurements</w:t>
      </w:r>
      <w:r w:rsidRPr="00E072AD">
        <w:rPr>
          <w:rFonts w:cs="Arial"/>
          <w:color w:val="auto"/>
          <w:lang w:val="en-AU"/>
        </w:rPr>
        <w:t xml:space="preserve"> in stone fruit.</w:t>
      </w:r>
    </w:p>
    <w:p w14:paraId="0F1221F8" w14:textId="77777777" w:rsidR="00246C16" w:rsidRPr="00E072AD" w:rsidRDefault="00246C16" w:rsidP="00E32351">
      <w:pPr>
        <w:spacing w:after="0" w:line="240" w:lineRule="atLeast"/>
        <w:rPr>
          <w:color w:val="auto"/>
          <w:lang w:val="en-AU"/>
        </w:rPr>
      </w:pPr>
      <w:r w:rsidRPr="00E072AD">
        <w:rPr>
          <w:color w:val="auto"/>
          <w:lang w:val="en-AU"/>
        </w:rPr>
        <w:br w:type="page"/>
      </w:r>
    </w:p>
    <w:p w14:paraId="45ADDDCB" w14:textId="77777777" w:rsidR="00246C16" w:rsidRPr="00E072AD" w:rsidRDefault="00246C16" w:rsidP="00E32351">
      <w:pPr>
        <w:pStyle w:val="Heading1"/>
        <w:spacing w:line="240" w:lineRule="atLeast"/>
        <w:rPr>
          <w:lang w:val="en-AU"/>
        </w:rPr>
      </w:pPr>
      <w:bookmarkStart w:id="5" w:name="_Toc77849653"/>
      <w:bookmarkStart w:id="6" w:name="_Toc439949481"/>
      <w:r w:rsidRPr="00E072AD">
        <w:rPr>
          <w:lang w:val="en-AU"/>
        </w:rPr>
        <w:lastRenderedPageBreak/>
        <w:t>INTRODUCTION</w:t>
      </w:r>
      <w:bookmarkEnd w:id="5"/>
    </w:p>
    <w:p w14:paraId="200BE913" w14:textId="4CB9AF27" w:rsidR="00C84E25" w:rsidRPr="00E072AD" w:rsidRDefault="00C84E25" w:rsidP="00E777C7">
      <w:pPr>
        <w:spacing w:line="240" w:lineRule="exact"/>
        <w:rPr>
          <w:lang w:val="en-AU"/>
        </w:rPr>
      </w:pPr>
      <w:r w:rsidRPr="00E072AD">
        <w:rPr>
          <w:szCs w:val="20"/>
          <w:lang w:val="en-AU"/>
        </w:rPr>
        <w:t xml:space="preserve">This technical report is a deliverable for the project FA042 Deploying real-time sensors to meet Summerfruit export requirements. </w:t>
      </w:r>
      <w:r w:rsidRPr="00E072AD">
        <w:rPr>
          <w:lang w:val="en-AU"/>
        </w:rPr>
        <w:t xml:space="preserve">The report details a study to </w:t>
      </w:r>
      <w:r w:rsidR="00BE080F">
        <w:rPr>
          <w:lang w:val="en-AU"/>
        </w:rPr>
        <w:t>calibrate</w:t>
      </w:r>
      <w:r w:rsidRPr="00E072AD">
        <w:rPr>
          <w:lang w:val="en-AU"/>
        </w:rPr>
        <w:t xml:space="preserve"> a portable Bluetooth </w:t>
      </w:r>
      <w:r w:rsidR="002D4493">
        <w:rPr>
          <w:lang w:val="en-AU"/>
        </w:rPr>
        <w:t>fluorescence-</w:t>
      </w:r>
      <w:r w:rsidR="000025EB" w:rsidRPr="00E072AD">
        <w:rPr>
          <w:lang w:val="en-AU"/>
        </w:rPr>
        <w:t>reflectance</w:t>
      </w:r>
      <w:r w:rsidR="00CE18FE" w:rsidRPr="00E072AD">
        <w:rPr>
          <w:lang w:val="en-AU"/>
        </w:rPr>
        <w:t xml:space="preserve"> sensor </w:t>
      </w:r>
      <w:r w:rsidR="00BE080F">
        <w:rPr>
          <w:lang w:val="en-AU"/>
        </w:rPr>
        <w:t xml:space="preserve">against </w:t>
      </w:r>
      <w:r w:rsidR="00CE18FE" w:rsidRPr="00E072AD">
        <w:rPr>
          <w:lang w:val="en-AU"/>
        </w:rPr>
        <w:t>existing</w:t>
      </w:r>
      <w:r w:rsidRPr="00E072AD">
        <w:rPr>
          <w:lang w:val="en-AU"/>
        </w:rPr>
        <w:t xml:space="preserve"> reference </w:t>
      </w:r>
      <w:r w:rsidR="00CE18FE" w:rsidRPr="00E072AD">
        <w:rPr>
          <w:lang w:val="en-AU"/>
        </w:rPr>
        <w:t>measures</w:t>
      </w:r>
      <w:r w:rsidR="000025EB" w:rsidRPr="00E072AD">
        <w:rPr>
          <w:lang w:val="en-AU"/>
        </w:rPr>
        <w:t xml:space="preserve"> </w:t>
      </w:r>
      <w:r w:rsidR="00BE080F">
        <w:rPr>
          <w:lang w:val="en-AU"/>
        </w:rPr>
        <w:t xml:space="preserve">of </w:t>
      </w:r>
      <w:r w:rsidR="00791D3A">
        <w:rPr>
          <w:lang w:val="en-AU"/>
        </w:rPr>
        <w:t xml:space="preserve">fruit </w:t>
      </w:r>
      <w:r w:rsidR="00BE080F">
        <w:rPr>
          <w:lang w:val="en-AU"/>
        </w:rPr>
        <w:t>quality</w:t>
      </w:r>
      <w:r w:rsidRPr="00E072AD">
        <w:rPr>
          <w:lang w:val="en-AU"/>
        </w:rPr>
        <w:t>.</w:t>
      </w:r>
    </w:p>
    <w:p w14:paraId="5D9D1D9F" w14:textId="63EC4720" w:rsidR="00ED4ADE" w:rsidRPr="00E072AD" w:rsidRDefault="00ED4ADE" w:rsidP="00ED4ADE">
      <w:pPr>
        <w:pStyle w:val="Heading2"/>
        <w:spacing w:line="240" w:lineRule="atLeast"/>
        <w:rPr>
          <w:lang w:val="en-AU"/>
        </w:rPr>
      </w:pPr>
      <w:bookmarkStart w:id="7" w:name="_Toc424201648"/>
      <w:bookmarkStart w:id="8" w:name="_Toc47099845"/>
      <w:bookmarkStart w:id="9" w:name="_Toc77849654"/>
      <w:bookmarkStart w:id="10" w:name="_Toc150569405"/>
      <w:bookmarkStart w:id="11" w:name="_Toc150571200"/>
      <w:bookmarkStart w:id="12" w:name="_Toc150569404"/>
      <w:bookmarkStart w:id="13" w:name="_Toc150571199"/>
      <w:r w:rsidRPr="00E072AD">
        <w:rPr>
          <w:lang w:val="en-AU"/>
        </w:rPr>
        <w:t>Project outcome</w:t>
      </w:r>
      <w:bookmarkEnd w:id="7"/>
      <w:bookmarkEnd w:id="8"/>
      <w:bookmarkEnd w:id="9"/>
      <w:r w:rsidRPr="00E072AD">
        <w:rPr>
          <w:lang w:val="en-AU"/>
        </w:rPr>
        <w:t xml:space="preserve"> </w:t>
      </w:r>
      <w:bookmarkEnd w:id="10"/>
      <w:bookmarkEnd w:id="11"/>
    </w:p>
    <w:p w14:paraId="6F863374" w14:textId="77777777" w:rsidR="00ED4ADE" w:rsidRPr="00E072AD" w:rsidRDefault="00ED4ADE" w:rsidP="00DF7C2A">
      <w:pPr>
        <w:spacing w:line="240" w:lineRule="exact"/>
        <w:rPr>
          <w:lang w:val="en-AU"/>
        </w:rPr>
      </w:pPr>
      <w:r w:rsidRPr="00E072AD">
        <w:rPr>
          <w:lang w:val="en-AU"/>
        </w:rPr>
        <w:t>The identification of viable real-time sensors to assure quality on arrival in domestic and developing export markets and strengthened partnerships with industry and sensor technology partners.</w:t>
      </w:r>
    </w:p>
    <w:p w14:paraId="0A70C90D" w14:textId="77777777" w:rsidR="00ED4ADE" w:rsidRPr="00E072AD" w:rsidRDefault="00ED4ADE" w:rsidP="00ED4ADE">
      <w:pPr>
        <w:pStyle w:val="Heading2"/>
        <w:spacing w:line="240" w:lineRule="atLeast"/>
        <w:rPr>
          <w:lang w:val="en-AU"/>
        </w:rPr>
      </w:pPr>
      <w:bookmarkStart w:id="14" w:name="_Toc424201649"/>
      <w:bookmarkStart w:id="15" w:name="_Toc47099846"/>
      <w:bookmarkStart w:id="16" w:name="_Toc77849655"/>
      <w:bookmarkEnd w:id="12"/>
      <w:bookmarkEnd w:id="13"/>
      <w:r w:rsidRPr="00E072AD">
        <w:rPr>
          <w:lang w:val="en-AU"/>
        </w:rPr>
        <w:t>Project background</w:t>
      </w:r>
      <w:bookmarkEnd w:id="14"/>
      <w:bookmarkEnd w:id="15"/>
      <w:bookmarkEnd w:id="16"/>
    </w:p>
    <w:p w14:paraId="0DF3A5C4" w14:textId="77777777" w:rsidR="00381563" w:rsidRPr="00E072AD" w:rsidRDefault="00381563" w:rsidP="00E777C7">
      <w:pPr>
        <w:spacing w:line="240" w:lineRule="exact"/>
        <w:rPr>
          <w:rFonts w:cstheme="minorHAnsi"/>
          <w:color w:val="auto"/>
          <w:szCs w:val="20"/>
          <w:lang w:val="en-AU"/>
        </w:rPr>
      </w:pPr>
      <w:r w:rsidRPr="00E072AD">
        <w:rPr>
          <w:color w:val="auto"/>
          <w:lang w:val="en-AU"/>
        </w:rPr>
        <w:t xml:space="preserve">Australian Summerfruit growers and </w:t>
      </w:r>
      <w:r w:rsidRPr="00E072AD">
        <w:rPr>
          <w:rFonts w:cstheme="minorHAnsi"/>
          <w:color w:val="auto"/>
          <w:szCs w:val="20"/>
          <w:lang w:val="en-AU"/>
        </w:rPr>
        <w:t xml:space="preserve">exporters must produce high yields of fruit that satisfy consumer preference attributes for size, taste, aroma, </w:t>
      </w:r>
      <w:proofErr w:type="gramStart"/>
      <w:r w:rsidRPr="00E072AD">
        <w:rPr>
          <w:rFonts w:cstheme="minorHAnsi"/>
          <w:color w:val="auto"/>
          <w:szCs w:val="20"/>
          <w:lang w:val="en-AU"/>
        </w:rPr>
        <w:t>colour</w:t>
      </w:r>
      <w:proofErr w:type="gramEnd"/>
      <w:r w:rsidRPr="00E072AD">
        <w:rPr>
          <w:rFonts w:cstheme="minorHAnsi"/>
          <w:color w:val="auto"/>
          <w:szCs w:val="20"/>
          <w:lang w:val="en-AU"/>
        </w:rPr>
        <w:t xml:space="preserve"> and texture. Export markets are very competitive, and Australia must be able to guarantee a quality product. However, fruit is a perishable product and Summerfruit </w:t>
      </w:r>
      <w:r w:rsidRPr="00E072AD">
        <w:rPr>
          <w:color w:val="auto"/>
          <w:lang w:val="en-AU"/>
        </w:rPr>
        <w:t xml:space="preserve">(peach, nectarine, apricot and plum) </w:t>
      </w:r>
      <w:r w:rsidRPr="00E072AD">
        <w:rPr>
          <w:rFonts w:cstheme="minorHAnsi"/>
          <w:color w:val="auto"/>
          <w:szCs w:val="20"/>
          <w:lang w:val="en-AU"/>
        </w:rPr>
        <w:t xml:space="preserve">are particularly vulnerable to deterioration in quality during storage, </w:t>
      </w:r>
      <w:proofErr w:type="gramStart"/>
      <w:r w:rsidRPr="00E072AD">
        <w:rPr>
          <w:rFonts w:cstheme="minorHAnsi"/>
          <w:color w:val="auto"/>
          <w:szCs w:val="20"/>
          <w:lang w:val="en-AU"/>
        </w:rPr>
        <w:t>transport</w:t>
      </w:r>
      <w:proofErr w:type="gramEnd"/>
      <w:r w:rsidRPr="00E072AD">
        <w:rPr>
          <w:rFonts w:cstheme="minorHAnsi"/>
          <w:color w:val="auto"/>
          <w:szCs w:val="20"/>
          <w:lang w:val="en-AU"/>
        </w:rPr>
        <w:t xml:space="preserve"> and handling.</w:t>
      </w:r>
    </w:p>
    <w:p w14:paraId="572AFD75" w14:textId="16DA02C2" w:rsidR="00381563" w:rsidRPr="00E072AD" w:rsidRDefault="00381563" w:rsidP="00E777C7">
      <w:pPr>
        <w:spacing w:line="240" w:lineRule="exact"/>
        <w:rPr>
          <w:rFonts w:cstheme="minorHAnsi"/>
          <w:color w:val="auto"/>
          <w:szCs w:val="20"/>
          <w:lang w:val="en-AU"/>
        </w:rPr>
      </w:pPr>
      <w:r w:rsidRPr="00E072AD">
        <w:rPr>
          <w:rFonts w:cstheme="minorHAnsi"/>
          <w:color w:val="auto"/>
          <w:szCs w:val="20"/>
          <w:lang w:val="en-AU"/>
        </w:rPr>
        <w:t xml:space="preserve">How fruit is grown and the environmental condition during the growing season will substantially influence yield and fruit quality attributes. For example, management inputs such as thinning, irrigation and tree training can be used to manipulate fruit size, soluble solids concentration (i.e. sweetness), colour and how quickly fruit matures (i.e. ripeness). Fruit maturity determines when to pick the fruit and ideally this can be measured by ethylene emitted by fruit. Picking at the correct fruit maturity is critical for storage, transport and handling so that the </w:t>
      </w:r>
      <w:proofErr w:type="gramStart"/>
      <w:r w:rsidRPr="00E072AD">
        <w:rPr>
          <w:rFonts w:cstheme="minorHAnsi"/>
          <w:color w:val="auto"/>
          <w:szCs w:val="20"/>
          <w:lang w:val="en-AU"/>
        </w:rPr>
        <w:t>end product</w:t>
      </w:r>
      <w:proofErr w:type="gramEnd"/>
      <w:r w:rsidRPr="00E072AD">
        <w:rPr>
          <w:rFonts w:cstheme="minorHAnsi"/>
          <w:color w:val="auto"/>
          <w:szCs w:val="20"/>
          <w:lang w:val="en-AU"/>
        </w:rPr>
        <w:t xml:space="preserve"> matches consumer preferences. Currently, some growers use a DA meter (calibrated to cultivar-specific ethylene emission) to estimate maturity; however, most growers are largely informed by subjective observations of size, </w:t>
      </w:r>
      <w:r w:rsidR="00917FEE" w:rsidRPr="00E072AD">
        <w:rPr>
          <w:rFonts w:cstheme="minorHAnsi"/>
          <w:color w:val="auto"/>
          <w:szCs w:val="20"/>
          <w:lang w:val="en-AU"/>
        </w:rPr>
        <w:t xml:space="preserve">flesh </w:t>
      </w:r>
      <w:r w:rsidRPr="00E072AD">
        <w:rPr>
          <w:rFonts w:cstheme="minorHAnsi"/>
          <w:color w:val="auto"/>
          <w:szCs w:val="20"/>
          <w:lang w:val="en-AU"/>
        </w:rPr>
        <w:t xml:space="preserve">firmness and taste. </w:t>
      </w:r>
    </w:p>
    <w:p w14:paraId="274A669E" w14:textId="77777777" w:rsidR="00381563" w:rsidRPr="00E072AD" w:rsidRDefault="00381563" w:rsidP="00E777C7">
      <w:pPr>
        <w:spacing w:line="240" w:lineRule="exact"/>
        <w:rPr>
          <w:color w:val="auto"/>
          <w:lang w:val="en-AU"/>
        </w:rPr>
      </w:pPr>
      <w:r w:rsidRPr="00E072AD">
        <w:rPr>
          <w:rFonts w:cstheme="minorHAnsi"/>
          <w:color w:val="auto"/>
          <w:szCs w:val="20"/>
          <w:lang w:val="en-AU"/>
        </w:rPr>
        <w:t>Emerging ‘Smart’ sensor technologies that estimate in situ yield and product quality</w:t>
      </w:r>
      <w:r w:rsidRPr="00E072AD">
        <w:rPr>
          <w:color w:val="auto"/>
          <w:lang w:val="en-AU"/>
        </w:rPr>
        <w:t xml:space="preserve"> (e.g. size, colour, soluble solids concentration</w:t>
      </w:r>
      <w:r w:rsidRPr="00E072AD">
        <w:rPr>
          <w:lang w:val="en-AU"/>
        </w:rPr>
        <w:t>, flesh firmness and ethylene</w:t>
      </w:r>
      <w:r w:rsidRPr="00E072AD">
        <w:rPr>
          <w:color w:val="auto"/>
          <w:lang w:val="en-AU"/>
        </w:rPr>
        <w:t>) are tools that can be used to make informed decisions on orchard management inputs, harvest timing, storage, shelf life and destination markets. However, further development and demonstration of proof of concept sensors are needed to tangibly improve grower and export chain performance.</w:t>
      </w:r>
    </w:p>
    <w:p w14:paraId="26BB82EE" w14:textId="4E5E95F9" w:rsidR="00ED4ADE" w:rsidRPr="00E072AD" w:rsidRDefault="00381563" w:rsidP="00E777C7">
      <w:pPr>
        <w:spacing w:line="240" w:lineRule="exact"/>
        <w:rPr>
          <w:color w:val="auto"/>
          <w:lang w:val="en-AU"/>
        </w:rPr>
      </w:pPr>
      <w:r w:rsidRPr="00E072AD">
        <w:rPr>
          <w:color w:val="auto"/>
          <w:lang w:val="en-AU"/>
        </w:rPr>
        <w:t xml:space="preserve">This project builds on previous work on estimating pre-harvest yield and measures of fruit quality using technologies such as optical imagery, LiDAR, </w:t>
      </w:r>
      <w:proofErr w:type="gramStart"/>
      <w:r w:rsidRPr="00E072AD">
        <w:rPr>
          <w:color w:val="auto"/>
          <w:lang w:val="en-AU"/>
        </w:rPr>
        <w:t>fluorescence</w:t>
      </w:r>
      <w:proofErr w:type="gramEnd"/>
      <w:r w:rsidRPr="00E072AD">
        <w:rPr>
          <w:color w:val="auto"/>
          <w:lang w:val="en-AU"/>
        </w:rPr>
        <w:t xml:space="preserve"> and reflectance spectroscopy combined with image analysis and machine learning. The project will test the accuracy and assess the utility of real-time sensor technologies and easy to use dashboards that will assist growers and exporters to meet export requirements.</w:t>
      </w:r>
    </w:p>
    <w:p w14:paraId="029A9F82" w14:textId="77777777" w:rsidR="00ED4ADE" w:rsidRPr="00E072AD" w:rsidRDefault="00ED4ADE" w:rsidP="00ED4ADE">
      <w:pPr>
        <w:pStyle w:val="Heading2"/>
        <w:spacing w:line="240" w:lineRule="atLeast"/>
        <w:rPr>
          <w:lang w:val="en-AU"/>
        </w:rPr>
      </w:pPr>
      <w:bookmarkStart w:id="17" w:name="_Toc150569407"/>
      <w:bookmarkStart w:id="18" w:name="_Toc150571202"/>
      <w:bookmarkStart w:id="19" w:name="_Toc424201650"/>
      <w:bookmarkStart w:id="20" w:name="_Toc47099847"/>
      <w:bookmarkStart w:id="21" w:name="_Toc77849656"/>
      <w:r w:rsidRPr="00E072AD">
        <w:rPr>
          <w:lang w:val="en-AU"/>
        </w:rPr>
        <w:t>Project objectives</w:t>
      </w:r>
      <w:bookmarkEnd w:id="17"/>
      <w:bookmarkEnd w:id="18"/>
      <w:bookmarkEnd w:id="19"/>
      <w:bookmarkEnd w:id="20"/>
      <w:bookmarkEnd w:id="21"/>
    </w:p>
    <w:p w14:paraId="00E5F6CD" w14:textId="157F2B28" w:rsidR="00ED4ADE" w:rsidRPr="00E072AD" w:rsidRDefault="00ED4ADE" w:rsidP="00E777C7">
      <w:pPr>
        <w:pStyle w:val="ListParagraph"/>
        <w:numPr>
          <w:ilvl w:val="0"/>
          <w:numId w:val="18"/>
        </w:numPr>
        <w:spacing w:line="240" w:lineRule="exact"/>
        <w:ind w:left="357" w:hanging="357"/>
        <w:rPr>
          <w:rFonts w:cstheme="minorHAnsi"/>
          <w:color w:val="auto"/>
          <w:szCs w:val="20"/>
        </w:rPr>
      </w:pPr>
      <w:r w:rsidRPr="00E072AD">
        <w:rPr>
          <w:rFonts w:cstheme="minorHAnsi"/>
          <w:color w:val="auto"/>
          <w:szCs w:val="20"/>
        </w:rPr>
        <w:t xml:space="preserve">Develop, </w:t>
      </w:r>
      <w:proofErr w:type="gramStart"/>
      <w:r w:rsidRPr="00E072AD">
        <w:rPr>
          <w:rFonts w:cstheme="minorHAnsi"/>
          <w:color w:val="auto"/>
          <w:szCs w:val="20"/>
        </w:rPr>
        <w:t>test</w:t>
      </w:r>
      <w:proofErr w:type="gramEnd"/>
      <w:r w:rsidRPr="00E072AD">
        <w:rPr>
          <w:rFonts w:cstheme="minorHAnsi"/>
          <w:color w:val="auto"/>
          <w:szCs w:val="20"/>
        </w:rPr>
        <w:t xml:space="preserve"> and </w:t>
      </w:r>
      <w:r w:rsidR="00D17843" w:rsidRPr="00E072AD">
        <w:rPr>
          <w:rFonts w:cstheme="minorHAnsi"/>
          <w:color w:val="auto"/>
          <w:szCs w:val="20"/>
        </w:rPr>
        <w:t>evaluate</w:t>
      </w:r>
      <w:r w:rsidRPr="00E072AD">
        <w:rPr>
          <w:rFonts w:cstheme="minorHAnsi"/>
          <w:color w:val="auto"/>
          <w:szCs w:val="20"/>
        </w:rPr>
        <w:t xml:space="preserve"> pre-harvest sensor technologies capable of cost-effectively collecting data that will inform orchard management and lead to improved prediction of harvest timing, fruit quality attributes, yield and grade.</w:t>
      </w:r>
    </w:p>
    <w:p w14:paraId="1F5B155C" w14:textId="1AD54D47" w:rsidR="00246C16" w:rsidRPr="00E072AD" w:rsidRDefault="00D263EA" w:rsidP="00E777C7">
      <w:pPr>
        <w:pStyle w:val="ListParagraph"/>
        <w:numPr>
          <w:ilvl w:val="0"/>
          <w:numId w:val="18"/>
        </w:numPr>
        <w:spacing w:line="240" w:lineRule="exact"/>
        <w:ind w:left="357" w:hanging="357"/>
        <w:rPr>
          <w:rFonts w:cstheme="minorHAnsi"/>
          <w:color w:val="auto"/>
          <w:szCs w:val="20"/>
        </w:rPr>
      </w:pPr>
      <w:r w:rsidRPr="00E072AD">
        <w:rPr>
          <w:rFonts w:cstheme="minorHAnsi"/>
          <w:color w:val="auto"/>
          <w:szCs w:val="20"/>
        </w:rPr>
        <w:t xml:space="preserve">Develop, </w:t>
      </w:r>
      <w:proofErr w:type="gramStart"/>
      <w:r w:rsidRPr="00E072AD">
        <w:rPr>
          <w:rFonts w:cstheme="minorHAnsi"/>
          <w:color w:val="auto"/>
          <w:szCs w:val="20"/>
        </w:rPr>
        <w:t>test</w:t>
      </w:r>
      <w:proofErr w:type="gramEnd"/>
      <w:r w:rsidRPr="00E072AD">
        <w:rPr>
          <w:rFonts w:cstheme="minorHAnsi"/>
          <w:color w:val="auto"/>
          <w:szCs w:val="20"/>
        </w:rPr>
        <w:t xml:space="preserve"> and </w:t>
      </w:r>
      <w:r w:rsidR="00D17843" w:rsidRPr="00E072AD">
        <w:rPr>
          <w:rFonts w:cstheme="minorHAnsi"/>
          <w:color w:val="auto"/>
          <w:szCs w:val="20"/>
        </w:rPr>
        <w:t>evaluate</w:t>
      </w:r>
      <w:r w:rsidRPr="00E072AD">
        <w:rPr>
          <w:rFonts w:cstheme="minorHAnsi"/>
          <w:color w:val="auto"/>
          <w:szCs w:val="20"/>
        </w:rPr>
        <w:t xml:space="preserve"> post-harvest sensor technologies capable of cost effectively collecting data that can inform or predict changing product quality and the development of storage disorders.</w:t>
      </w:r>
      <w:bookmarkEnd w:id="6"/>
      <w:r w:rsidR="00246C16" w:rsidRPr="00E072AD">
        <w:rPr>
          <w:color w:val="FF0000"/>
        </w:rPr>
        <w:br w:type="page"/>
      </w:r>
    </w:p>
    <w:p w14:paraId="044F33A1" w14:textId="66E2A33B" w:rsidR="00246C16" w:rsidRPr="00E072AD" w:rsidRDefault="0073493A" w:rsidP="00E32351">
      <w:pPr>
        <w:pStyle w:val="Heading1"/>
        <w:spacing w:line="240" w:lineRule="atLeast"/>
        <w:rPr>
          <w:lang w:val="en-AU"/>
        </w:rPr>
      </w:pPr>
      <w:bookmarkStart w:id="22" w:name="_Toc77849657"/>
      <w:r w:rsidRPr="00E072AD">
        <w:rPr>
          <w:lang w:val="en-AU"/>
        </w:rPr>
        <w:lastRenderedPageBreak/>
        <w:t>METHOD</w:t>
      </w:r>
      <w:bookmarkEnd w:id="22"/>
    </w:p>
    <w:p w14:paraId="3F096DE3" w14:textId="1D5DC299" w:rsidR="00D55005" w:rsidRPr="00E072AD" w:rsidRDefault="00BE080F" w:rsidP="00D55005">
      <w:pPr>
        <w:pStyle w:val="Heading2"/>
        <w:rPr>
          <w:lang w:val="en-AU"/>
        </w:rPr>
      </w:pPr>
      <w:bookmarkStart w:id="23" w:name="_Toc77849658"/>
      <w:r>
        <w:rPr>
          <w:lang w:val="en-AU"/>
        </w:rPr>
        <w:t xml:space="preserve">Calibration </w:t>
      </w:r>
      <w:r w:rsidR="00D55005" w:rsidRPr="00E072AD">
        <w:rPr>
          <w:lang w:val="en-AU"/>
        </w:rPr>
        <w:t xml:space="preserve">of a </w:t>
      </w:r>
      <w:r w:rsidR="00724A63" w:rsidRPr="00E072AD">
        <w:rPr>
          <w:lang w:val="en-AU"/>
        </w:rPr>
        <w:t xml:space="preserve">handheld </w:t>
      </w:r>
      <w:r w:rsidR="002D4493">
        <w:rPr>
          <w:lang w:val="en-AU"/>
        </w:rPr>
        <w:t>fluorescence-</w:t>
      </w:r>
      <w:r w:rsidR="000807FA" w:rsidRPr="00E072AD">
        <w:rPr>
          <w:lang w:val="en-AU"/>
        </w:rPr>
        <w:t>reflectance</w:t>
      </w:r>
      <w:r w:rsidR="00724A63" w:rsidRPr="00E072AD">
        <w:rPr>
          <w:lang w:val="en-AU"/>
        </w:rPr>
        <w:t xml:space="preserve"> sensor</w:t>
      </w:r>
      <w:bookmarkEnd w:id="23"/>
    </w:p>
    <w:p w14:paraId="67C97A60" w14:textId="77777777" w:rsidR="00D55005" w:rsidRPr="00E072AD" w:rsidRDefault="00D55005" w:rsidP="004A4A60">
      <w:pPr>
        <w:pStyle w:val="Heading3"/>
        <w:rPr>
          <w:lang w:val="en-AU"/>
        </w:rPr>
      </w:pPr>
      <w:bookmarkStart w:id="24" w:name="_Toc77849659"/>
      <w:r w:rsidRPr="00E072AD">
        <w:rPr>
          <w:lang w:val="en-AU"/>
        </w:rPr>
        <w:t>Instrument description</w:t>
      </w:r>
      <w:bookmarkEnd w:id="24"/>
    </w:p>
    <w:p w14:paraId="19CF2E17" w14:textId="219DD410" w:rsidR="00DF376C" w:rsidRDefault="00DF376C" w:rsidP="00420F37">
      <w:pPr>
        <w:pStyle w:val="Agbodytext"/>
        <w:spacing w:line="240" w:lineRule="exact"/>
        <w:rPr>
          <w:lang w:val="en-AU"/>
        </w:rPr>
      </w:pPr>
      <w:r w:rsidRPr="00E072AD">
        <w:rPr>
          <w:lang w:val="en-AU"/>
        </w:rPr>
        <w:t xml:space="preserve">The prototype </w:t>
      </w:r>
      <w:r w:rsidR="002D4493">
        <w:rPr>
          <w:lang w:val="en-AU"/>
        </w:rPr>
        <w:t>fluorescence-</w:t>
      </w:r>
      <w:r w:rsidRPr="00E072AD">
        <w:rPr>
          <w:lang w:val="en-AU"/>
        </w:rPr>
        <w:t xml:space="preserve">reflectance spectrometer (Rubens Technologies Pty Ltd) was </w:t>
      </w:r>
      <w:r w:rsidR="00BE080F">
        <w:rPr>
          <w:lang w:val="en-AU"/>
        </w:rPr>
        <w:t>calibrated</w:t>
      </w:r>
      <w:r w:rsidRPr="00E072AD">
        <w:rPr>
          <w:lang w:val="en-AU"/>
        </w:rPr>
        <w:t xml:space="preserve"> for the measurement of SSC</w:t>
      </w:r>
      <w:r w:rsidR="008C6B10" w:rsidRPr="00E072AD">
        <w:rPr>
          <w:lang w:val="en-AU"/>
        </w:rPr>
        <w:t xml:space="preserve">, </w:t>
      </w:r>
      <w:proofErr w:type="gramStart"/>
      <w:r w:rsidRPr="00E072AD">
        <w:rPr>
          <w:lang w:val="en-AU"/>
        </w:rPr>
        <w:t>FF</w:t>
      </w:r>
      <w:proofErr w:type="gramEnd"/>
      <w:r w:rsidR="008C6B10" w:rsidRPr="00E072AD">
        <w:rPr>
          <w:lang w:val="en-AU"/>
        </w:rPr>
        <w:t xml:space="preserve"> and ethylene </w:t>
      </w:r>
      <w:r w:rsidR="00D87B86" w:rsidRPr="00E072AD">
        <w:rPr>
          <w:lang w:val="en-AU"/>
        </w:rPr>
        <w:t>emission</w:t>
      </w:r>
      <w:r w:rsidRPr="00E072AD">
        <w:rPr>
          <w:lang w:val="en-AU"/>
        </w:rPr>
        <w:t>. The sensor features a visible light spectrometer, with sensitivity in the wavelength range 350 – 950 nm, and three independent LED light sources: near infrared (broadband emission in the range of approximately 650</w:t>
      </w:r>
      <w:r w:rsidR="005470F3" w:rsidRPr="00E072AD">
        <w:rPr>
          <w:lang w:val="en-AU"/>
        </w:rPr>
        <w:t xml:space="preserve"> – </w:t>
      </w:r>
      <w:r w:rsidRPr="00E072AD">
        <w:rPr>
          <w:lang w:val="en-AU"/>
        </w:rPr>
        <w:t>1050 nm), white light (broadband emission in the range 400</w:t>
      </w:r>
      <w:r w:rsidR="005470F3" w:rsidRPr="00E072AD">
        <w:rPr>
          <w:lang w:val="en-AU"/>
        </w:rPr>
        <w:t xml:space="preserve"> – </w:t>
      </w:r>
      <w:r w:rsidRPr="00E072AD">
        <w:rPr>
          <w:lang w:val="en-AU"/>
        </w:rPr>
        <w:t>700 nm) and ultra-violet (UV) with near-monochromatic emission at 365 nm. The fluorescence of chlorophyll and other pigments in the fruit skin occurs upon excitation with UV light, while the two other illumination models provide diffuse reflectance information in the visible</w:t>
      </w:r>
      <w:r w:rsidR="005470F3" w:rsidRPr="00E072AD">
        <w:rPr>
          <w:lang w:val="en-AU"/>
        </w:rPr>
        <w:t xml:space="preserve"> – </w:t>
      </w:r>
      <w:r w:rsidRPr="00E072AD">
        <w:rPr>
          <w:lang w:val="en-AU"/>
        </w:rPr>
        <w:t>near infrared bands. The data is background-corrected and stored for further analysis.</w:t>
      </w:r>
    </w:p>
    <w:p w14:paraId="450F822A" w14:textId="77777777" w:rsidR="00851A16" w:rsidRPr="00E072AD" w:rsidRDefault="00851A16" w:rsidP="00851A16">
      <w:pPr>
        <w:pStyle w:val="Agbodytext"/>
        <w:spacing w:line="240" w:lineRule="exact"/>
        <w:rPr>
          <w:lang w:val="en-AU"/>
        </w:rPr>
      </w:pPr>
      <w:r w:rsidRPr="00E072AD">
        <w:rPr>
          <w:lang w:val="en-AU"/>
        </w:rPr>
        <w:t>The spectrometer can be connected to a smart phone via Bluetooth and records data through a proprietary app (Figure 1). Alternatively, it can be connected to a computer and readout via USB cable or via Bluetooth (Figure 2). In both cases, the saved raw data is made of background-corrected spectra and wavelength information.</w:t>
      </w:r>
    </w:p>
    <w:p w14:paraId="7F0166F6" w14:textId="77777777" w:rsidR="00851A16" w:rsidRPr="00E072AD" w:rsidRDefault="00851A16" w:rsidP="00851A16">
      <w:pPr>
        <w:pStyle w:val="Agbodytext"/>
        <w:spacing w:line="240" w:lineRule="exact"/>
        <w:rPr>
          <w:lang w:val="en-AU"/>
        </w:rPr>
      </w:pPr>
      <w:r w:rsidRPr="00E072AD">
        <w:rPr>
          <w:lang w:val="en-AU"/>
        </w:rPr>
        <w:t xml:space="preserve">The spectrometer features a </w:t>
      </w:r>
      <w:r w:rsidRPr="00695E80">
        <w:rPr>
          <w:lang w:val="en-AU"/>
        </w:rPr>
        <w:t>measurement cup which prevents background light reaching the sensor during measurements thus enabling in-field use. The gap between the spectrometer sensor and the surface of the fruit was kept constant at a value of 10 mm. The</w:t>
      </w:r>
      <w:r w:rsidRPr="00E072AD">
        <w:rPr>
          <w:lang w:val="en-AU"/>
        </w:rPr>
        <w:t xml:space="preserve"> measured spectra were </w:t>
      </w:r>
      <w:r>
        <w:rPr>
          <w:lang w:val="en-AU"/>
        </w:rPr>
        <w:t xml:space="preserve">normalised </w:t>
      </w:r>
      <w:r w:rsidRPr="00E072AD">
        <w:rPr>
          <w:lang w:val="en-AU"/>
        </w:rPr>
        <w:t>to the total emission prior to data analysis.</w:t>
      </w:r>
    </w:p>
    <w:p w14:paraId="3EDD2635" w14:textId="77777777" w:rsidR="00851A16" w:rsidRPr="00E072AD" w:rsidRDefault="00851A16" w:rsidP="00420F37">
      <w:pPr>
        <w:pStyle w:val="Agbodytext"/>
        <w:spacing w:line="240" w:lineRule="exact"/>
        <w:rPr>
          <w:lang w:val="en-AU"/>
        </w:rPr>
      </w:pPr>
    </w:p>
    <w:tbl>
      <w:tblPr>
        <w:tblStyle w:val="TableGrid"/>
        <w:tblW w:w="0" w:type="auto"/>
        <w:jc w:val="center"/>
        <w:tblLook w:val="04A0" w:firstRow="1" w:lastRow="0" w:firstColumn="1" w:lastColumn="0" w:noHBand="0" w:noVBand="1"/>
      </w:tblPr>
      <w:tblGrid>
        <w:gridCol w:w="9730"/>
      </w:tblGrid>
      <w:tr w:rsidR="00265A93" w:rsidRPr="00E072AD" w14:paraId="0555E2E1" w14:textId="77777777" w:rsidTr="00B3601E">
        <w:trPr>
          <w:jc w:val="center"/>
        </w:trPr>
        <w:tc>
          <w:tcPr>
            <w:tcW w:w="9730" w:type="dxa"/>
          </w:tcPr>
          <w:p w14:paraId="319A3E54" w14:textId="47E39F6A" w:rsidR="00265A93" w:rsidRPr="00E072AD" w:rsidRDefault="00265A93" w:rsidP="00917FEE">
            <w:pPr>
              <w:pStyle w:val="Instructions0"/>
              <w:rPr>
                <w:lang w:val="en-AU"/>
              </w:rPr>
            </w:pPr>
            <w:r w:rsidRPr="00E072AD">
              <w:rPr>
                <w:rFonts w:ascii="Times New Roman" w:eastAsia="Times New Roman" w:hAnsi="Times New Roman" w:cs="Times New Roman"/>
                <w:noProof/>
                <w:spacing w:val="0"/>
                <w:sz w:val="24"/>
                <w:szCs w:val="24"/>
                <w:lang w:val="en-AU"/>
              </w:rPr>
              <w:drawing>
                <wp:inline distT="0" distB="0" distL="0" distR="0" wp14:anchorId="418D7062" wp14:editId="101D846B">
                  <wp:extent cx="2000250" cy="1838325"/>
                  <wp:effectExtent l="4762" t="0" r="4763" b="4762"/>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l="18631"/>
                          <a:stretch>
                            <a:fillRect/>
                          </a:stretch>
                        </pic:blipFill>
                        <pic:spPr bwMode="auto">
                          <a:xfrm rot="5400000">
                            <a:off x="0" y="0"/>
                            <a:ext cx="2000250" cy="1838325"/>
                          </a:xfrm>
                          <a:prstGeom prst="rect">
                            <a:avLst/>
                          </a:prstGeom>
                          <a:noFill/>
                          <a:ln>
                            <a:noFill/>
                          </a:ln>
                        </pic:spPr>
                      </pic:pic>
                    </a:graphicData>
                  </a:graphic>
                </wp:inline>
              </w:drawing>
            </w:r>
            <w:r w:rsidRPr="00E072AD">
              <w:rPr>
                <w:noProof/>
                <w:lang w:val="en-AU"/>
              </w:rPr>
              <w:drawing>
                <wp:inline distT="0" distB="0" distL="0" distR="0" wp14:anchorId="4A8A3744" wp14:editId="2004E870">
                  <wp:extent cx="1995711" cy="1485166"/>
                  <wp:effectExtent l="762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003571" cy="1491015"/>
                          </a:xfrm>
                          <a:prstGeom prst="rect">
                            <a:avLst/>
                          </a:prstGeom>
                          <a:noFill/>
                          <a:ln>
                            <a:noFill/>
                          </a:ln>
                        </pic:spPr>
                      </pic:pic>
                    </a:graphicData>
                  </a:graphic>
                </wp:inline>
              </w:drawing>
            </w:r>
          </w:p>
        </w:tc>
      </w:tr>
    </w:tbl>
    <w:p w14:paraId="7346678D" w14:textId="74E653F4" w:rsidR="00DF376C" w:rsidRPr="00E072AD" w:rsidRDefault="00DF376C" w:rsidP="00917FEE">
      <w:pPr>
        <w:pStyle w:val="Instructions0"/>
        <w:rPr>
          <w:lang w:val="en-AU"/>
        </w:rPr>
      </w:pPr>
      <w:r w:rsidRPr="00E072AD">
        <w:rPr>
          <w:lang w:val="en-AU"/>
        </w:rPr>
        <w:t xml:space="preserve">Figure 1. The </w:t>
      </w:r>
      <w:r w:rsidR="002D4493">
        <w:rPr>
          <w:lang w:val="en-AU"/>
        </w:rPr>
        <w:t>fluorescence-</w:t>
      </w:r>
      <w:r w:rsidRPr="00E072AD">
        <w:rPr>
          <w:lang w:val="en-AU"/>
        </w:rPr>
        <w:t xml:space="preserve">reflectance spectrometer (Rubens Technologies Pty Ltd) and smartphone APP software display showing spectra response </w:t>
      </w:r>
      <w:r w:rsidR="00BE080F">
        <w:rPr>
          <w:lang w:val="en-AU"/>
        </w:rPr>
        <w:t>for</w:t>
      </w:r>
      <w:r w:rsidRPr="00E072AD">
        <w:rPr>
          <w:lang w:val="en-AU"/>
        </w:rPr>
        <w:t xml:space="preserve"> the measurement of fruit quality of nectarine ‘Majestic Pearl’ at Tatura SmartFarm.</w:t>
      </w:r>
    </w:p>
    <w:p w14:paraId="73B5D2D9" w14:textId="270F2408" w:rsidR="00851A16" w:rsidRDefault="00851A16">
      <w:pPr>
        <w:spacing w:after="0" w:line="240" w:lineRule="auto"/>
        <w:rPr>
          <w:rFonts w:cs="Arial"/>
          <w:color w:val="auto"/>
          <w:spacing w:val="-1"/>
          <w:szCs w:val="20"/>
          <w:lang w:val="en-AU"/>
        </w:rPr>
      </w:pPr>
      <w:r>
        <w:rPr>
          <w:i/>
          <w:iCs/>
          <w:lang w:val="en-AU"/>
        </w:rPr>
        <w:br w:type="page"/>
      </w:r>
    </w:p>
    <w:p w14:paraId="0AE61117" w14:textId="77777777" w:rsidR="00DF376C" w:rsidRPr="00851A16" w:rsidRDefault="00DF376C" w:rsidP="00851A16">
      <w:pPr>
        <w:pStyle w:val="Instructions0"/>
        <w:jc w:val="left"/>
        <w:rPr>
          <w:i w:val="0"/>
          <w:iCs w:val="0"/>
          <w:lang w:val="en-AU"/>
        </w:rPr>
      </w:pPr>
    </w:p>
    <w:tbl>
      <w:tblPr>
        <w:tblStyle w:val="TableGrid"/>
        <w:tblW w:w="0" w:type="auto"/>
        <w:jc w:val="center"/>
        <w:tblLook w:val="04A0" w:firstRow="1" w:lastRow="0" w:firstColumn="1" w:lastColumn="0" w:noHBand="0" w:noVBand="1"/>
      </w:tblPr>
      <w:tblGrid>
        <w:gridCol w:w="9730"/>
      </w:tblGrid>
      <w:tr w:rsidR="00265A93" w:rsidRPr="00E072AD" w14:paraId="66E684B7" w14:textId="77777777" w:rsidTr="00F9739B">
        <w:trPr>
          <w:jc w:val="center"/>
        </w:trPr>
        <w:tc>
          <w:tcPr>
            <w:tcW w:w="9956" w:type="dxa"/>
          </w:tcPr>
          <w:p w14:paraId="1DC28D91" w14:textId="77777777" w:rsidR="00265A93" w:rsidRPr="00E072AD" w:rsidRDefault="00265A93" w:rsidP="00917FEE">
            <w:pPr>
              <w:pStyle w:val="Instructions0"/>
              <w:rPr>
                <w:lang w:val="en-AU"/>
              </w:rPr>
            </w:pPr>
            <w:r w:rsidRPr="00E072AD">
              <w:rPr>
                <w:noProof/>
                <w:lang w:val="en-AU"/>
              </w:rPr>
              <w:drawing>
                <wp:inline distT="0" distB="0" distL="0" distR="0" wp14:anchorId="50AF0EA3" wp14:editId="523D653F">
                  <wp:extent cx="3190875" cy="20609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b="10349"/>
                          <a:stretch>
                            <a:fillRect/>
                          </a:stretch>
                        </pic:blipFill>
                        <pic:spPr bwMode="auto">
                          <a:xfrm>
                            <a:off x="0" y="0"/>
                            <a:ext cx="3217473" cy="2078118"/>
                          </a:xfrm>
                          <a:prstGeom prst="rect">
                            <a:avLst/>
                          </a:prstGeom>
                          <a:noFill/>
                          <a:ln>
                            <a:noFill/>
                          </a:ln>
                        </pic:spPr>
                      </pic:pic>
                    </a:graphicData>
                  </a:graphic>
                </wp:inline>
              </w:drawing>
            </w:r>
          </w:p>
          <w:p w14:paraId="661C4DEE" w14:textId="2849EEE0" w:rsidR="00265A93" w:rsidRPr="00E072AD" w:rsidRDefault="00265A93" w:rsidP="00917FEE">
            <w:pPr>
              <w:pStyle w:val="Instructions0"/>
              <w:rPr>
                <w:lang w:val="en-AU"/>
              </w:rPr>
            </w:pPr>
            <w:r w:rsidRPr="00E072AD">
              <w:rPr>
                <w:noProof/>
                <w:lang w:val="en-AU"/>
              </w:rPr>
              <w:drawing>
                <wp:inline distT="0" distB="0" distL="0" distR="0" wp14:anchorId="3997B05F" wp14:editId="4314431A">
                  <wp:extent cx="3143250" cy="1726465"/>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77876" cy="1745484"/>
                          </a:xfrm>
                          <a:prstGeom prst="rect">
                            <a:avLst/>
                          </a:prstGeom>
                          <a:noFill/>
                          <a:ln>
                            <a:noFill/>
                          </a:ln>
                        </pic:spPr>
                      </pic:pic>
                    </a:graphicData>
                  </a:graphic>
                </wp:inline>
              </w:drawing>
            </w:r>
          </w:p>
        </w:tc>
      </w:tr>
    </w:tbl>
    <w:p w14:paraId="3D1723ED" w14:textId="432FB8AB" w:rsidR="00DF376C" w:rsidRPr="00E072AD" w:rsidRDefault="00DF376C" w:rsidP="00917FEE">
      <w:pPr>
        <w:pStyle w:val="Instructions0"/>
        <w:rPr>
          <w:lang w:val="en-AU"/>
        </w:rPr>
      </w:pPr>
      <w:r w:rsidRPr="00E072AD">
        <w:rPr>
          <w:lang w:val="en-AU"/>
        </w:rPr>
        <w:t xml:space="preserve">Figure 2. Example spectra responses (near-infrared, vis-reflectance, UV fluorescence) of the </w:t>
      </w:r>
      <w:r w:rsidR="002D4493">
        <w:rPr>
          <w:lang w:val="en-AU"/>
        </w:rPr>
        <w:t>fluorescence-</w:t>
      </w:r>
      <w:r w:rsidR="000807FA" w:rsidRPr="00E072AD">
        <w:rPr>
          <w:lang w:val="en-AU"/>
        </w:rPr>
        <w:t>reflectance</w:t>
      </w:r>
      <w:r w:rsidRPr="00E072AD">
        <w:rPr>
          <w:lang w:val="en-AU"/>
        </w:rPr>
        <w:t xml:space="preserve"> spectrometer (Rubens Technologies Pty Ltd) on computer software display </w:t>
      </w:r>
      <w:r w:rsidR="00BE080F">
        <w:rPr>
          <w:lang w:val="en-AU"/>
        </w:rPr>
        <w:t>for</w:t>
      </w:r>
      <w:r w:rsidRPr="00E072AD">
        <w:rPr>
          <w:lang w:val="en-AU"/>
        </w:rPr>
        <w:t xml:space="preserve"> the measurement of fruit quality of peach and nectarine at Tatura SmartFarm.</w:t>
      </w:r>
    </w:p>
    <w:p w14:paraId="4290C4A2" w14:textId="77777777" w:rsidR="00D55005" w:rsidRPr="00E072AD" w:rsidRDefault="00D55005" w:rsidP="00917FEE">
      <w:pPr>
        <w:pStyle w:val="Instructions0"/>
        <w:rPr>
          <w:lang w:val="en-AU"/>
        </w:rPr>
      </w:pPr>
    </w:p>
    <w:p w14:paraId="5947D532" w14:textId="1598D8D5" w:rsidR="00D55005" w:rsidRPr="00E072AD" w:rsidRDefault="0007792F" w:rsidP="00D55005">
      <w:pPr>
        <w:pStyle w:val="Heading3"/>
        <w:rPr>
          <w:lang w:val="en-AU"/>
        </w:rPr>
      </w:pPr>
      <w:bookmarkStart w:id="25" w:name="_Toc77849660"/>
      <w:r w:rsidRPr="00E072AD">
        <w:rPr>
          <w:lang w:val="en-AU"/>
        </w:rPr>
        <w:t>Calibration of fruit quality</w:t>
      </w:r>
      <w:bookmarkEnd w:id="25"/>
    </w:p>
    <w:p w14:paraId="5C363A11" w14:textId="4E9FC52B" w:rsidR="0007792F" w:rsidRPr="00E072AD" w:rsidRDefault="0007792F" w:rsidP="00D26B23">
      <w:pPr>
        <w:pStyle w:val="Heading4"/>
        <w:spacing w:line="240" w:lineRule="exact"/>
        <w:rPr>
          <w:lang w:val="en-AU"/>
        </w:rPr>
      </w:pPr>
      <w:r w:rsidRPr="00E072AD">
        <w:rPr>
          <w:lang w:val="en-AU"/>
        </w:rPr>
        <w:t>Study site and cultivars</w:t>
      </w:r>
    </w:p>
    <w:p w14:paraId="2D3A8CCD" w14:textId="1205368E" w:rsidR="0007792F" w:rsidRPr="00E072AD" w:rsidRDefault="0007792F" w:rsidP="00D26B23">
      <w:pPr>
        <w:spacing w:line="240" w:lineRule="exact"/>
        <w:rPr>
          <w:lang w:val="en-AU"/>
        </w:rPr>
      </w:pPr>
      <w:r w:rsidRPr="00E072AD">
        <w:rPr>
          <w:lang w:val="en-AU"/>
        </w:rPr>
        <w:t xml:space="preserve">The experiment was conducted at the Tatura SmartFarm (36°26'7'' S and 145°16'8'' E, 113 m </w:t>
      </w:r>
      <w:proofErr w:type="spellStart"/>
      <w:r w:rsidRPr="00E072AD">
        <w:rPr>
          <w:lang w:val="en-AU"/>
        </w:rPr>
        <w:t>a.s.l</w:t>
      </w:r>
      <w:proofErr w:type="spellEnd"/>
      <w:r w:rsidRPr="00E072AD">
        <w:rPr>
          <w:lang w:val="en-AU"/>
        </w:rPr>
        <w:t xml:space="preserve">.) in the Goulburn Valley, Victoria, Australia. Fruit was sourced from the stone fruit experimental orchard and the Sundial orchard at the SmartFarm. Further details of experimental orchards </w:t>
      </w:r>
      <w:r w:rsidR="00BE080F">
        <w:rPr>
          <w:lang w:val="en-AU"/>
        </w:rPr>
        <w:t>can be found</w:t>
      </w:r>
      <w:r w:rsidRPr="00E072AD">
        <w:rPr>
          <w:lang w:val="en-AU"/>
        </w:rPr>
        <w:t xml:space="preserve"> online: </w:t>
      </w:r>
      <w:hyperlink r:id="rId24" w:history="1">
        <w:r w:rsidR="00D7075D" w:rsidRPr="00E072AD">
          <w:rPr>
            <w:rStyle w:val="Hyperlink"/>
            <w:lang w:val="en-AU"/>
          </w:rPr>
          <w:t>http://www.hin.com.au/networks/profitable-stonefruit-research/stonefruit-research-orchard-and-equipment/summary-of-field-experiments-and-demonstration-blocks</w:t>
        </w:r>
      </w:hyperlink>
      <w:r w:rsidRPr="00E072AD">
        <w:rPr>
          <w:lang w:val="en-AU"/>
        </w:rPr>
        <w:t>.</w:t>
      </w:r>
    </w:p>
    <w:p w14:paraId="3A386BD7" w14:textId="6D0AADBD" w:rsidR="0007792F" w:rsidRPr="00695E80" w:rsidRDefault="0007792F" w:rsidP="00D26B23">
      <w:pPr>
        <w:spacing w:line="240" w:lineRule="exact"/>
        <w:rPr>
          <w:color w:val="auto"/>
          <w:lang w:val="en-AU"/>
        </w:rPr>
      </w:pPr>
      <w:r w:rsidRPr="00E072AD">
        <w:rPr>
          <w:lang w:val="en-AU"/>
        </w:rPr>
        <w:t xml:space="preserve">To calibrate the prototype </w:t>
      </w:r>
      <w:r w:rsidR="002D4493">
        <w:rPr>
          <w:lang w:val="en-AU"/>
        </w:rPr>
        <w:t>fluorescence-</w:t>
      </w:r>
      <w:r w:rsidR="000807FA" w:rsidRPr="00E072AD">
        <w:rPr>
          <w:lang w:val="en-AU"/>
        </w:rPr>
        <w:t>reflectance</w:t>
      </w:r>
      <w:r w:rsidRPr="00E072AD">
        <w:rPr>
          <w:lang w:val="en-AU"/>
        </w:rPr>
        <w:t xml:space="preserve"> spectrometer for field and export chain measures of stone fruit quality, four cultivars </w:t>
      </w:r>
      <w:r w:rsidRPr="00E072AD">
        <w:rPr>
          <w:color w:val="auto"/>
          <w:lang w:val="en-AU"/>
        </w:rPr>
        <w:t xml:space="preserve">covering a range of </w:t>
      </w:r>
      <w:r w:rsidRPr="00695E80">
        <w:rPr>
          <w:color w:val="auto"/>
          <w:lang w:val="en-AU"/>
        </w:rPr>
        <w:t>commercial harvest dates (early-, mid- and late-season), fruit sweetness (low to high) and maturity (low to high) were assessed during season 2020/21:</w:t>
      </w:r>
    </w:p>
    <w:p w14:paraId="218DE901" w14:textId="5FBD7371" w:rsidR="0007792F" w:rsidRPr="00695E80" w:rsidRDefault="0007792F" w:rsidP="00294AC3">
      <w:pPr>
        <w:pStyle w:val="ListParagraph"/>
        <w:numPr>
          <w:ilvl w:val="0"/>
          <w:numId w:val="19"/>
        </w:numPr>
        <w:spacing w:after="120" w:line="240" w:lineRule="exact"/>
        <w:contextualSpacing w:val="0"/>
        <w:rPr>
          <w:color w:val="auto"/>
        </w:rPr>
      </w:pPr>
      <w:r w:rsidRPr="00695E80">
        <w:rPr>
          <w:color w:val="auto"/>
        </w:rPr>
        <w:t>White flesh peach (</w:t>
      </w:r>
      <w:r w:rsidRPr="00695E80">
        <w:rPr>
          <w:i/>
          <w:iCs/>
          <w:color w:val="auto"/>
        </w:rPr>
        <w:t>P</w:t>
      </w:r>
      <w:r w:rsidR="00917FEE" w:rsidRPr="00695E80">
        <w:rPr>
          <w:i/>
          <w:iCs/>
          <w:color w:val="auto"/>
        </w:rPr>
        <w:t>runus</w:t>
      </w:r>
      <w:r w:rsidRPr="00695E80">
        <w:rPr>
          <w:i/>
          <w:iCs/>
          <w:color w:val="auto"/>
        </w:rPr>
        <w:t xml:space="preserve"> persica</w:t>
      </w:r>
      <w:r w:rsidRPr="00695E80">
        <w:rPr>
          <w:color w:val="auto"/>
        </w:rPr>
        <w:t xml:space="preserve"> L. </w:t>
      </w:r>
      <w:proofErr w:type="spellStart"/>
      <w:r w:rsidRPr="00695E80">
        <w:rPr>
          <w:color w:val="auto"/>
        </w:rPr>
        <w:t>Batsch</w:t>
      </w:r>
      <w:proofErr w:type="spellEnd"/>
      <w:r w:rsidRPr="00695E80">
        <w:rPr>
          <w:color w:val="auto"/>
        </w:rPr>
        <w:t xml:space="preserve">, </w:t>
      </w:r>
      <w:bookmarkStart w:id="26" w:name="_Hlk75959629"/>
      <w:r w:rsidR="00B55D18" w:rsidRPr="00695E80">
        <w:rPr>
          <w:color w:val="auto"/>
        </w:rPr>
        <w:t>‘</w:t>
      </w:r>
      <w:r w:rsidRPr="00695E80">
        <w:rPr>
          <w:color w:val="auto"/>
        </w:rPr>
        <w:t>Snow Flame 25</w:t>
      </w:r>
      <w:r w:rsidR="00B55D18" w:rsidRPr="00695E80">
        <w:rPr>
          <w:rFonts w:cstheme="minorHAnsi"/>
          <w:color w:val="auto"/>
        </w:rPr>
        <w:t>’</w:t>
      </w:r>
      <w:r w:rsidRPr="00695E80">
        <w:rPr>
          <w:color w:val="auto"/>
        </w:rPr>
        <w:t>) harvested mid-December 2020.</w:t>
      </w:r>
    </w:p>
    <w:p w14:paraId="5C30934B" w14:textId="7C42181C" w:rsidR="0007792F" w:rsidRPr="00695E80" w:rsidRDefault="0007792F" w:rsidP="00294AC3">
      <w:pPr>
        <w:spacing w:line="240" w:lineRule="exact"/>
        <w:ind w:left="720"/>
        <w:rPr>
          <w:color w:val="auto"/>
          <w:lang w:val="en-AU"/>
        </w:rPr>
      </w:pPr>
      <w:r w:rsidRPr="00695E80">
        <w:rPr>
          <w:color w:val="auto"/>
          <w:lang w:val="en-AU"/>
        </w:rPr>
        <w:t>(ii)</w:t>
      </w:r>
      <w:r w:rsidRPr="00695E80">
        <w:rPr>
          <w:color w:val="auto"/>
          <w:lang w:val="en-AU"/>
        </w:rPr>
        <w:tab/>
        <w:t>White flesh nectarine (</w:t>
      </w:r>
      <w:r w:rsidRPr="00695E80">
        <w:rPr>
          <w:i/>
          <w:iCs/>
          <w:color w:val="auto"/>
          <w:lang w:val="en-AU"/>
        </w:rPr>
        <w:t>P. persica</w:t>
      </w:r>
      <w:r w:rsidRPr="00695E80">
        <w:rPr>
          <w:color w:val="auto"/>
          <w:lang w:val="en-AU"/>
        </w:rPr>
        <w:t xml:space="preserve"> L. </w:t>
      </w:r>
      <w:proofErr w:type="spellStart"/>
      <w:r w:rsidRPr="00695E80">
        <w:rPr>
          <w:color w:val="auto"/>
          <w:lang w:val="en-AU"/>
        </w:rPr>
        <w:t>Batsch</w:t>
      </w:r>
      <w:proofErr w:type="spellEnd"/>
      <w:r w:rsidRPr="00695E80">
        <w:rPr>
          <w:color w:val="auto"/>
          <w:lang w:val="en-AU"/>
        </w:rPr>
        <w:t>, ‘Majestic Pearl’) harvested mid-January 2021.</w:t>
      </w:r>
    </w:p>
    <w:p w14:paraId="4E8F8C79" w14:textId="4E63C1A1" w:rsidR="0007792F" w:rsidRPr="00695E80" w:rsidRDefault="0007792F" w:rsidP="00294AC3">
      <w:pPr>
        <w:spacing w:line="240" w:lineRule="exact"/>
        <w:ind w:left="720"/>
        <w:rPr>
          <w:color w:val="auto"/>
          <w:lang w:val="en-AU"/>
        </w:rPr>
      </w:pPr>
      <w:r w:rsidRPr="00695E80">
        <w:rPr>
          <w:color w:val="auto"/>
          <w:lang w:val="en-AU"/>
        </w:rPr>
        <w:t>(iii)</w:t>
      </w:r>
      <w:r w:rsidRPr="00695E80">
        <w:rPr>
          <w:color w:val="auto"/>
          <w:lang w:val="en-AU"/>
        </w:rPr>
        <w:tab/>
        <w:t>Yellow flesh peach (</w:t>
      </w:r>
      <w:r w:rsidRPr="00695E80">
        <w:rPr>
          <w:i/>
          <w:iCs/>
          <w:color w:val="auto"/>
          <w:lang w:val="en-AU"/>
        </w:rPr>
        <w:t>P. persica</w:t>
      </w:r>
      <w:r w:rsidRPr="00695E80">
        <w:rPr>
          <w:color w:val="auto"/>
          <w:lang w:val="en-AU"/>
        </w:rPr>
        <w:t xml:space="preserve"> L. </w:t>
      </w:r>
      <w:proofErr w:type="spellStart"/>
      <w:r w:rsidRPr="00695E80">
        <w:rPr>
          <w:color w:val="auto"/>
          <w:lang w:val="en-AU"/>
        </w:rPr>
        <w:t>Batsch</w:t>
      </w:r>
      <w:proofErr w:type="spellEnd"/>
      <w:r w:rsidRPr="00695E80">
        <w:rPr>
          <w:color w:val="auto"/>
          <w:lang w:val="en-AU"/>
        </w:rPr>
        <w:t>, ‘</w:t>
      </w:r>
      <w:proofErr w:type="spellStart"/>
      <w:r w:rsidRPr="00695E80">
        <w:rPr>
          <w:color w:val="auto"/>
          <w:lang w:val="en-AU"/>
        </w:rPr>
        <w:t>O’Henry</w:t>
      </w:r>
      <w:proofErr w:type="spellEnd"/>
      <w:r w:rsidRPr="00695E80">
        <w:rPr>
          <w:color w:val="auto"/>
          <w:lang w:val="en-AU"/>
        </w:rPr>
        <w:t>’</w:t>
      </w:r>
      <w:bookmarkEnd w:id="26"/>
      <w:r w:rsidRPr="00695E80">
        <w:rPr>
          <w:color w:val="auto"/>
          <w:lang w:val="en-AU"/>
        </w:rPr>
        <w:t>) harvested early-February 2021.</w:t>
      </w:r>
    </w:p>
    <w:p w14:paraId="375BEA3F" w14:textId="18DC300E" w:rsidR="0007792F" w:rsidRPr="00695E80" w:rsidRDefault="0007792F" w:rsidP="00294AC3">
      <w:pPr>
        <w:spacing w:line="240" w:lineRule="exact"/>
        <w:ind w:left="720"/>
        <w:rPr>
          <w:color w:val="auto"/>
          <w:lang w:val="en-AU"/>
        </w:rPr>
      </w:pPr>
      <w:r w:rsidRPr="00695E80">
        <w:rPr>
          <w:color w:val="auto"/>
          <w:lang w:val="en-AU"/>
        </w:rPr>
        <w:t>(iv)</w:t>
      </w:r>
      <w:r w:rsidRPr="00695E80">
        <w:rPr>
          <w:color w:val="auto"/>
          <w:lang w:val="en-AU"/>
        </w:rPr>
        <w:tab/>
        <w:t>Yellow flesh peach (</w:t>
      </w:r>
      <w:r w:rsidRPr="00695E80">
        <w:rPr>
          <w:i/>
          <w:iCs/>
          <w:color w:val="auto"/>
          <w:lang w:val="en-AU"/>
        </w:rPr>
        <w:t>P. persica</w:t>
      </w:r>
      <w:r w:rsidRPr="00695E80">
        <w:rPr>
          <w:color w:val="auto"/>
          <w:lang w:val="en-AU"/>
        </w:rPr>
        <w:t xml:space="preserve"> L. </w:t>
      </w:r>
      <w:proofErr w:type="spellStart"/>
      <w:r w:rsidRPr="00695E80">
        <w:rPr>
          <w:color w:val="auto"/>
          <w:lang w:val="en-AU"/>
        </w:rPr>
        <w:t>Batsch</w:t>
      </w:r>
      <w:proofErr w:type="spellEnd"/>
      <w:r w:rsidRPr="00695E80">
        <w:rPr>
          <w:color w:val="auto"/>
          <w:lang w:val="en-AU"/>
        </w:rPr>
        <w:t xml:space="preserve">, </w:t>
      </w:r>
      <w:r w:rsidR="00814A8F" w:rsidRPr="00695E80">
        <w:rPr>
          <w:color w:val="auto"/>
          <w:lang w:val="en-AU"/>
        </w:rPr>
        <w:t>‘</w:t>
      </w:r>
      <w:r w:rsidRPr="00695E80">
        <w:rPr>
          <w:color w:val="auto"/>
          <w:lang w:val="en-AU"/>
        </w:rPr>
        <w:t>September Sun</w:t>
      </w:r>
      <w:r w:rsidR="00814A8F" w:rsidRPr="00695E80">
        <w:rPr>
          <w:rFonts w:cstheme="minorHAnsi"/>
          <w:color w:val="auto"/>
          <w:lang w:val="en-AU"/>
        </w:rPr>
        <w:t>’</w:t>
      </w:r>
      <w:r w:rsidRPr="00695E80">
        <w:rPr>
          <w:color w:val="auto"/>
          <w:lang w:val="en-AU"/>
        </w:rPr>
        <w:t>) harvested early-March 2021.</w:t>
      </w:r>
    </w:p>
    <w:p w14:paraId="3161A541" w14:textId="3572F09E" w:rsidR="00D55005" w:rsidRPr="00695E80" w:rsidRDefault="00935F7B" w:rsidP="00637DDE">
      <w:pPr>
        <w:pStyle w:val="Heading4"/>
        <w:spacing w:line="240" w:lineRule="exact"/>
        <w:rPr>
          <w:lang w:val="en-AU"/>
        </w:rPr>
      </w:pPr>
      <w:r>
        <w:rPr>
          <w:lang w:val="en-AU"/>
        </w:rPr>
        <w:t>Laboratory c</w:t>
      </w:r>
      <w:r w:rsidR="0007792F" w:rsidRPr="00695E80">
        <w:rPr>
          <w:lang w:val="en-AU"/>
        </w:rPr>
        <w:t xml:space="preserve">alibration of </w:t>
      </w:r>
      <w:r>
        <w:rPr>
          <w:lang w:val="en-AU"/>
        </w:rPr>
        <w:t xml:space="preserve">the </w:t>
      </w:r>
      <w:r w:rsidR="002D4493">
        <w:rPr>
          <w:lang w:val="en-AU"/>
        </w:rPr>
        <w:t>fluorescence-</w:t>
      </w:r>
      <w:r w:rsidR="0007792F" w:rsidRPr="00695E80">
        <w:rPr>
          <w:lang w:val="en-AU"/>
        </w:rPr>
        <w:t>reflectance sensor</w:t>
      </w:r>
    </w:p>
    <w:p w14:paraId="5410D215" w14:textId="26BDA04F" w:rsidR="0020105B" w:rsidRPr="00695E80" w:rsidRDefault="003952C7" w:rsidP="00637DDE">
      <w:pPr>
        <w:spacing w:line="240" w:lineRule="exact"/>
        <w:rPr>
          <w:lang w:val="en-AU"/>
        </w:rPr>
      </w:pPr>
      <w:r>
        <w:rPr>
          <w:color w:val="auto"/>
          <w:lang w:val="en-AU"/>
        </w:rPr>
        <w:t xml:space="preserve">Calibration of the </w:t>
      </w:r>
      <w:r w:rsidRPr="003952C7">
        <w:rPr>
          <w:color w:val="auto"/>
          <w:lang w:val="en-AU"/>
        </w:rPr>
        <w:t xml:space="preserve">fluorescence-reflectance sensor </w:t>
      </w:r>
      <w:r>
        <w:rPr>
          <w:color w:val="auto"/>
          <w:lang w:val="en-AU"/>
        </w:rPr>
        <w:t xml:space="preserve">against fruit quality </w:t>
      </w:r>
      <w:r w:rsidR="00C87FD7">
        <w:rPr>
          <w:color w:val="auto"/>
          <w:lang w:val="en-AU"/>
        </w:rPr>
        <w:t>attributes</w:t>
      </w:r>
      <w:r>
        <w:rPr>
          <w:color w:val="auto"/>
          <w:lang w:val="en-AU"/>
        </w:rPr>
        <w:t xml:space="preserve"> was undertaken on </w:t>
      </w:r>
      <w:r w:rsidR="00C25C58" w:rsidRPr="00695E80">
        <w:rPr>
          <w:color w:val="auto"/>
          <w:lang w:val="en-AU"/>
        </w:rPr>
        <w:t>‘Snow Flame 25’ peach, ‘Majestic Pearl’ nectarine and ‘O’Henry’ peach under laboratory conditions</w:t>
      </w:r>
      <w:r w:rsidR="00647718" w:rsidRPr="00695E80">
        <w:rPr>
          <w:lang w:val="en-AU"/>
        </w:rPr>
        <w:t>. A</w:t>
      </w:r>
      <w:r w:rsidR="0020105B" w:rsidRPr="00695E80">
        <w:rPr>
          <w:lang w:val="en-AU"/>
        </w:rPr>
        <w:t xml:space="preserve"> minimum </w:t>
      </w:r>
      <w:r w:rsidR="00647718" w:rsidRPr="00695E80">
        <w:rPr>
          <w:lang w:val="en-AU"/>
        </w:rPr>
        <w:t xml:space="preserve">of </w:t>
      </w:r>
      <w:r w:rsidR="0020105B" w:rsidRPr="00695E80">
        <w:rPr>
          <w:lang w:val="en-AU"/>
        </w:rPr>
        <w:t>100 fruit</w:t>
      </w:r>
      <w:r w:rsidR="005470F3" w:rsidRPr="00695E80">
        <w:rPr>
          <w:lang w:val="en-AU"/>
        </w:rPr>
        <w:t xml:space="preserve"> per </w:t>
      </w:r>
      <w:r w:rsidR="0020105B" w:rsidRPr="00695E80">
        <w:rPr>
          <w:lang w:val="en-AU"/>
        </w:rPr>
        <w:t xml:space="preserve">cultivar were randomly hand-picked at three physiological maturity </w:t>
      </w:r>
      <w:r w:rsidR="00DB5F7C" w:rsidRPr="00695E80">
        <w:rPr>
          <w:lang w:val="en-AU"/>
        </w:rPr>
        <w:t>classes</w:t>
      </w:r>
      <w:r w:rsidR="0020105B" w:rsidRPr="00695E80">
        <w:rPr>
          <w:lang w:val="en-AU"/>
        </w:rPr>
        <w:t xml:space="preserve"> defined by </w:t>
      </w:r>
      <w:r w:rsidR="00DB5F7C" w:rsidRPr="00695E80">
        <w:rPr>
          <w:lang w:val="en-AU"/>
        </w:rPr>
        <w:t>ethylene production that was estimated from index of absorbance difference (I</w:t>
      </w:r>
      <w:r w:rsidR="00DB5F7C" w:rsidRPr="00695E80">
        <w:rPr>
          <w:vertAlign w:val="subscript"/>
          <w:lang w:val="en-AU"/>
        </w:rPr>
        <w:t>AD</w:t>
      </w:r>
      <w:r w:rsidR="00DB5F7C" w:rsidRPr="00695E80">
        <w:rPr>
          <w:lang w:val="en-AU"/>
        </w:rPr>
        <w:t>) measurements with a DA meter (model</w:t>
      </w:r>
      <w:r w:rsidR="00D75DBC" w:rsidRPr="00695E80">
        <w:rPr>
          <w:lang w:val="en-AU"/>
        </w:rPr>
        <w:t xml:space="preserve"> 53500</w:t>
      </w:r>
      <w:r w:rsidR="00DB5F7C" w:rsidRPr="00695E80">
        <w:rPr>
          <w:lang w:val="en-AU"/>
        </w:rPr>
        <w:t>,</w:t>
      </w:r>
      <w:r w:rsidR="00D75DBC" w:rsidRPr="00695E80">
        <w:rPr>
          <w:lang w:val="en-AU"/>
        </w:rPr>
        <w:t xml:space="preserve"> T.R. Turoni, Forli, Italy</w:t>
      </w:r>
      <w:r w:rsidR="00DB5F7C" w:rsidRPr="00695E80">
        <w:rPr>
          <w:lang w:val="en-AU"/>
        </w:rPr>
        <w:t>)</w:t>
      </w:r>
      <w:r w:rsidR="0020105B" w:rsidRPr="00695E80">
        <w:rPr>
          <w:lang w:val="en-AU"/>
        </w:rPr>
        <w:t xml:space="preserve">. Fruit maturity classes </w:t>
      </w:r>
      <w:r w:rsidR="009167EC" w:rsidRPr="00695E80">
        <w:rPr>
          <w:lang w:val="en-AU"/>
        </w:rPr>
        <w:t>were</w:t>
      </w:r>
      <w:r w:rsidR="0020105B" w:rsidRPr="00695E80">
        <w:rPr>
          <w:lang w:val="en-AU"/>
        </w:rPr>
        <w:t>:</w:t>
      </w:r>
    </w:p>
    <w:p w14:paraId="2458420D" w14:textId="77777777" w:rsidR="0020105B" w:rsidRPr="00695E80" w:rsidRDefault="0020105B" w:rsidP="003C1F81">
      <w:pPr>
        <w:spacing w:line="240" w:lineRule="exact"/>
        <w:ind w:left="720"/>
        <w:rPr>
          <w:lang w:val="en-AU"/>
        </w:rPr>
      </w:pPr>
      <w:r w:rsidRPr="00695E80">
        <w:rPr>
          <w:lang w:val="en-AU"/>
        </w:rPr>
        <w:t>(i)</w:t>
      </w:r>
      <w:r w:rsidRPr="00695E80">
        <w:rPr>
          <w:lang w:val="en-AU"/>
        </w:rPr>
        <w:tab/>
        <w:t>No ethylene – no ethylene production by the fruit.</w:t>
      </w:r>
    </w:p>
    <w:p w14:paraId="68EABF11" w14:textId="77777777" w:rsidR="0020105B" w:rsidRPr="00695E80" w:rsidRDefault="0020105B" w:rsidP="003C1F81">
      <w:pPr>
        <w:spacing w:line="240" w:lineRule="exact"/>
        <w:ind w:left="720"/>
        <w:rPr>
          <w:lang w:val="en-AU"/>
        </w:rPr>
      </w:pPr>
      <w:r w:rsidRPr="00695E80">
        <w:rPr>
          <w:lang w:val="en-AU"/>
        </w:rPr>
        <w:lastRenderedPageBreak/>
        <w:t>(ii)</w:t>
      </w:r>
      <w:r w:rsidRPr="00695E80">
        <w:rPr>
          <w:lang w:val="en-AU"/>
        </w:rPr>
        <w:tab/>
        <w:t>Onset – consistent production of very small concentrations of ethylene.</w:t>
      </w:r>
    </w:p>
    <w:p w14:paraId="10B0E0EC" w14:textId="4424F0F6" w:rsidR="0020105B" w:rsidRPr="00695E80" w:rsidRDefault="0020105B" w:rsidP="003C1F81">
      <w:pPr>
        <w:spacing w:line="240" w:lineRule="exact"/>
        <w:ind w:left="720"/>
        <w:rPr>
          <w:lang w:val="en-AU"/>
        </w:rPr>
      </w:pPr>
      <w:r w:rsidRPr="00695E80">
        <w:rPr>
          <w:lang w:val="en-AU"/>
        </w:rPr>
        <w:t>(iii)</w:t>
      </w:r>
      <w:r w:rsidRPr="00695E80">
        <w:rPr>
          <w:lang w:val="en-AU"/>
        </w:rPr>
        <w:tab/>
        <w:t xml:space="preserve">Climacteric – high level </w:t>
      </w:r>
      <w:r w:rsidR="00A810F8" w:rsidRPr="00695E80">
        <w:rPr>
          <w:lang w:val="en-AU"/>
        </w:rPr>
        <w:t xml:space="preserve">of </w:t>
      </w:r>
      <w:r w:rsidRPr="00695E80">
        <w:rPr>
          <w:lang w:val="en-AU"/>
        </w:rPr>
        <w:t>ethylene production.</w:t>
      </w:r>
    </w:p>
    <w:p w14:paraId="6CB166DE" w14:textId="5D65BF9B" w:rsidR="0020105B" w:rsidRPr="00695E80" w:rsidRDefault="0020105B" w:rsidP="00D26B23">
      <w:pPr>
        <w:spacing w:line="240" w:lineRule="exact"/>
        <w:rPr>
          <w:lang w:val="en-AU"/>
        </w:rPr>
      </w:pPr>
      <w:r w:rsidRPr="00695E80">
        <w:rPr>
          <w:lang w:val="en-AU"/>
        </w:rPr>
        <w:t xml:space="preserve">To derive calibration relationships, destructive and non-destructive measures on the same fruit were conducted to compare </w:t>
      </w:r>
      <w:r w:rsidR="00864F98" w:rsidRPr="00695E80">
        <w:rPr>
          <w:lang w:val="en-AU"/>
        </w:rPr>
        <w:t>SSC</w:t>
      </w:r>
      <w:r w:rsidRPr="00695E80">
        <w:rPr>
          <w:lang w:val="en-AU"/>
        </w:rPr>
        <w:t xml:space="preserve">, </w:t>
      </w:r>
      <w:r w:rsidR="00864F98" w:rsidRPr="00695E80">
        <w:rPr>
          <w:lang w:val="en-AU"/>
        </w:rPr>
        <w:t xml:space="preserve">FF, </w:t>
      </w:r>
      <w:r w:rsidRPr="00695E80">
        <w:rPr>
          <w:lang w:val="en-AU"/>
        </w:rPr>
        <w:t>I</w:t>
      </w:r>
      <w:r w:rsidRPr="00695E80">
        <w:rPr>
          <w:vertAlign w:val="subscript"/>
          <w:lang w:val="en-AU"/>
        </w:rPr>
        <w:t>AD</w:t>
      </w:r>
      <w:r w:rsidRPr="00695E80">
        <w:rPr>
          <w:lang w:val="en-AU"/>
        </w:rPr>
        <w:t xml:space="preserve"> </w:t>
      </w:r>
      <w:r w:rsidR="00A810F8" w:rsidRPr="00695E80">
        <w:rPr>
          <w:lang w:val="en-AU"/>
        </w:rPr>
        <w:t xml:space="preserve">and </w:t>
      </w:r>
      <w:r w:rsidRPr="00695E80">
        <w:rPr>
          <w:lang w:val="en-AU"/>
        </w:rPr>
        <w:t xml:space="preserve">ethylene </w:t>
      </w:r>
      <w:r w:rsidR="008C6B10" w:rsidRPr="00695E80">
        <w:rPr>
          <w:lang w:val="en-AU"/>
        </w:rPr>
        <w:t xml:space="preserve">emission </w:t>
      </w:r>
      <w:r w:rsidRPr="00695E80">
        <w:rPr>
          <w:lang w:val="en-AU"/>
        </w:rPr>
        <w:t xml:space="preserve">(Table 1) with </w:t>
      </w:r>
      <w:r w:rsidR="002D4493">
        <w:rPr>
          <w:lang w:val="en-AU"/>
        </w:rPr>
        <w:t>fluorescence-</w:t>
      </w:r>
      <w:r w:rsidR="00DB5F7C" w:rsidRPr="00695E80">
        <w:rPr>
          <w:lang w:val="en-AU"/>
        </w:rPr>
        <w:t xml:space="preserve">reflectance </w:t>
      </w:r>
      <w:r w:rsidRPr="00695E80">
        <w:rPr>
          <w:lang w:val="en-AU"/>
        </w:rPr>
        <w:t xml:space="preserve">spectra. Firstly, fruit were individually and uniquely identified (numbered), non-destructively scanned using the </w:t>
      </w:r>
      <w:r w:rsidR="002D4493">
        <w:rPr>
          <w:lang w:val="en-AU"/>
        </w:rPr>
        <w:t>fluorescence-</w:t>
      </w:r>
      <w:r w:rsidR="00DB5F7C" w:rsidRPr="00695E80">
        <w:rPr>
          <w:lang w:val="en-AU"/>
        </w:rPr>
        <w:t xml:space="preserve">reflectance </w:t>
      </w:r>
      <w:r w:rsidRPr="00695E80">
        <w:rPr>
          <w:lang w:val="en-AU"/>
        </w:rPr>
        <w:t>spectr</w:t>
      </w:r>
      <w:r w:rsidR="00DB5F7C" w:rsidRPr="00695E80">
        <w:rPr>
          <w:lang w:val="en-AU"/>
        </w:rPr>
        <w:t>ometer</w:t>
      </w:r>
      <w:r w:rsidRPr="00695E80">
        <w:rPr>
          <w:lang w:val="en-AU"/>
        </w:rPr>
        <w:t xml:space="preserve"> and DA meter and then placed into glass chambers to obtain an ethylene sample. </w:t>
      </w:r>
      <w:r w:rsidR="00DB5F7C" w:rsidRPr="00695E80">
        <w:rPr>
          <w:lang w:val="en-AU"/>
        </w:rPr>
        <w:t xml:space="preserve">After obtaining an ethylene sample, fruit was removed from the chamber and </w:t>
      </w:r>
      <w:r w:rsidRPr="00695E80">
        <w:rPr>
          <w:lang w:val="en-AU"/>
        </w:rPr>
        <w:t>destructive measures were conducted to obtain flesh SSC</w:t>
      </w:r>
      <w:r w:rsidR="00A810F8" w:rsidRPr="00695E80">
        <w:rPr>
          <w:lang w:val="en-AU"/>
        </w:rPr>
        <w:t xml:space="preserve"> and</w:t>
      </w:r>
      <w:r w:rsidRPr="00695E80">
        <w:rPr>
          <w:lang w:val="en-AU"/>
        </w:rPr>
        <w:t xml:space="preserve"> FF.</w:t>
      </w:r>
    </w:p>
    <w:p w14:paraId="2C770721" w14:textId="049DD8FF" w:rsidR="00160CDD" w:rsidRPr="00E072AD" w:rsidRDefault="00160CDD">
      <w:pPr>
        <w:spacing w:line="240" w:lineRule="exact"/>
        <w:rPr>
          <w:lang w:val="en-AU"/>
        </w:rPr>
      </w:pPr>
      <w:r w:rsidRPr="00695E80">
        <w:rPr>
          <w:lang w:val="en-AU"/>
        </w:rPr>
        <w:t xml:space="preserve">Ethylene production was determined using the static measurement method. </w:t>
      </w:r>
      <w:r w:rsidR="004738B7" w:rsidRPr="00695E80">
        <w:rPr>
          <w:lang w:val="en-AU"/>
        </w:rPr>
        <w:t>The fresh weight of i</w:t>
      </w:r>
      <w:r w:rsidRPr="00695E80">
        <w:rPr>
          <w:lang w:val="en-AU"/>
        </w:rPr>
        <w:t>ndividual fruit</w:t>
      </w:r>
      <w:r w:rsidR="004738B7" w:rsidRPr="00695E80">
        <w:rPr>
          <w:lang w:val="en-AU"/>
        </w:rPr>
        <w:t xml:space="preserve"> was </w:t>
      </w:r>
      <w:r w:rsidR="00A810F8" w:rsidRPr="00695E80">
        <w:rPr>
          <w:lang w:val="en-AU"/>
        </w:rPr>
        <w:t>measured</w:t>
      </w:r>
      <w:r w:rsidR="004738B7" w:rsidRPr="00695E80">
        <w:rPr>
          <w:lang w:val="en-AU"/>
        </w:rPr>
        <w:t>. Subsequently, fruit</w:t>
      </w:r>
      <w:r w:rsidRPr="00695E80">
        <w:rPr>
          <w:lang w:val="en-AU"/>
        </w:rPr>
        <w:t xml:space="preserve"> were placed into gas tight glass chambers of known volume (350 and 500 mL) and left at ambient temperature for up to 3 h. Samples were collected</w:t>
      </w:r>
      <w:r w:rsidRPr="00E072AD">
        <w:rPr>
          <w:lang w:val="en-AU"/>
        </w:rPr>
        <w:t xml:space="preserve"> according to Frisina et al. (2018) and held at room temperature until analysis. Samples were injected into a gas chromatograph (Varian 3800, Agilent Technologies, USA) fitted with a flame ionisation detector and GSQ Agilent – 115-3432 GS-Q capillary column (30 m x 0.530 mm 0.0 µ, </w:t>
      </w:r>
      <w:r w:rsidR="00E072AD">
        <w:rPr>
          <w:rFonts w:cstheme="minorHAnsi"/>
          <w:lang w:val="en-AU"/>
        </w:rPr>
        <w:t>−</w:t>
      </w:r>
      <w:r w:rsidRPr="00E072AD">
        <w:rPr>
          <w:lang w:val="en-AU"/>
        </w:rPr>
        <w:t>60 to 250 °C; Agilent technologies, USA) and set at an oven temperature of 30 °C, a detector temperature of 260 °C and a flow rate of 30 mL per min N</w:t>
      </w:r>
      <w:r w:rsidRPr="00E072AD">
        <w:rPr>
          <w:vertAlign w:val="subscript"/>
          <w:lang w:val="en-AU"/>
        </w:rPr>
        <w:t>2</w:t>
      </w:r>
      <w:r w:rsidRPr="00E072AD">
        <w:rPr>
          <w:lang w:val="en-AU"/>
        </w:rPr>
        <w:t>. Results were compared to a known standard gas mix with a concentration of 2.11 µL ethylene per L N</w:t>
      </w:r>
      <w:r w:rsidRPr="00E072AD">
        <w:rPr>
          <w:vertAlign w:val="subscript"/>
          <w:lang w:val="en-AU"/>
        </w:rPr>
        <w:t>2</w:t>
      </w:r>
      <w:r w:rsidRPr="00E072AD">
        <w:rPr>
          <w:lang w:val="en-AU"/>
        </w:rPr>
        <w:t xml:space="preserve"> (</w:t>
      </w:r>
      <w:proofErr w:type="spellStart"/>
      <w:r w:rsidRPr="00E072AD">
        <w:rPr>
          <w:lang w:val="en-AU"/>
        </w:rPr>
        <w:t>Coregas</w:t>
      </w:r>
      <w:proofErr w:type="spellEnd"/>
      <w:r w:rsidRPr="00E072AD">
        <w:rPr>
          <w:lang w:val="en-AU"/>
        </w:rPr>
        <w:t xml:space="preserve"> Ltd, Yennora NSW, Australia).</w:t>
      </w:r>
    </w:p>
    <w:p w14:paraId="040D19B5" w14:textId="687B2652" w:rsidR="0020105B" w:rsidRPr="00E072AD" w:rsidRDefault="0020105B" w:rsidP="0020105B">
      <w:pPr>
        <w:rPr>
          <w:rFonts w:cstheme="minorHAnsi"/>
          <w:lang w:val="en-AU"/>
        </w:rPr>
      </w:pPr>
    </w:p>
    <w:tbl>
      <w:tblPr>
        <w:tblW w:w="8505" w:type="dxa"/>
        <w:tblInd w:w="109" w:type="dxa"/>
        <w:tblLook w:val="04A0" w:firstRow="1" w:lastRow="0" w:firstColumn="1" w:lastColumn="0" w:noHBand="0" w:noVBand="1"/>
      </w:tblPr>
      <w:tblGrid>
        <w:gridCol w:w="3293"/>
        <w:gridCol w:w="2268"/>
        <w:gridCol w:w="2944"/>
      </w:tblGrid>
      <w:tr w:rsidR="0048501C" w:rsidRPr="00E072AD" w14:paraId="44C24D06" w14:textId="77777777" w:rsidTr="000807FA">
        <w:tc>
          <w:tcPr>
            <w:tcW w:w="8505" w:type="dxa"/>
            <w:gridSpan w:val="3"/>
            <w:tcBorders>
              <w:bottom w:val="single" w:sz="4" w:space="0" w:color="00000A"/>
            </w:tcBorders>
            <w:shd w:val="clear" w:color="auto" w:fill="auto"/>
          </w:tcPr>
          <w:p w14:paraId="435591AC" w14:textId="53BBC825" w:rsidR="0048501C" w:rsidRPr="00E072AD" w:rsidRDefault="0048501C" w:rsidP="0048501C">
            <w:pPr>
              <w:spacing w:line="240" w:lineRule="auto"/>
              <w:rPr>
                <w:rFonts w:eastAsia="Times New Roman" w:cstheme="minorHAnsi"/>
                <w:b/>
                <w:bCs/>
                <w:color w:val="auto"/>
                <w:szCs w:val="20"/>
                <w:lang w:val="en-AU"/>
              </w:rPr>
            </w:pPr>
            <w:r w:rsidRPr="00E072AD">
              <w:rPr>
                <w:rFonts w:eastAsia="Times New Roman" w:cstheme="minorHAnsi"/>
                <w:b/>
                <w:bCs/>
                <w:color w:val="auto"/>
                <w:szCs w:val="20"/>
                <w:lang w:val="en-AU"/>
              </w:rPr>
              <w:t xml:space="preserve">Table 1. Fruit quality </w:t>
            </w:r>
            <w:r w:rsidR="00C87FD7">
              <w:rPr>
                <w:rFonts w:eastAsia="Times New Roman" w:cstheme="minorHAnsi"/>
                <w:b/>
                <w:bCs/>
                <w:color w:val="auto"/>
                <w:szCs w:val="20"/>
                <w:lang w:val="en-AU"/>
              </w:rPr>
              <w:t>attributes</w:t>
            </w:r>
            <w:r w:rsidRPr="00E072AD">
              <w:rPr>
                <w:rFonts w:eastAsia="Times New Roman" w:cstheme="minorHAnsi"/>
                <w:b/>
                <w:bCs/>
                <w:color w:val="auto"/>
                <w:szCs w:val="20"/>
                <w:lang w:val="en-AU"/>
              </w:rPr>
              <w:t xml:space="preserve"> measured.</w:t>
            </w:r>
          </w:p>
        </w:tc>
      </w:tr>
      <w:tr w:rsidR="0048501C" w:rsidRPr="00E072AD" w14:paraId="717156DA" w14:textId="77777777" w:rsidTr="00256088">
        <w:tc>
          <w:tcPr>
            <w:tcW w:w="3293" w:type="dxa"/>
            <w:tcBorders>
              <w:top w:val="single" w:sz="4" w:space="0" w:color="00000A"/>
              <w:bottom w:val="single" w:sz="4" w:space="0" w:color="000000"/>
            </w:tcBorders>
            <w:shd w:val="clear" w:color="auto" w:fill="auto"/>
          </w:tcPr>
          <w:p w14:paraId="6D11BB57" w14:textId="65FA1E4A" w:rsidR="0048501C" w:rsidRPr="00E072AD" w:rsidRDefault="0048501C" w:rsidP="0048501C">
            <w:pPr>
              <w:spacing w:line="240" w:lineRule="auto"/>
              <w:rPr>
                <w:rFonts w:eastAsia="Times New Roman" w:cstheme="minorHAnsi"/>
                <w:b/>
                <w:color w:val="auto"/>
                <w:szCs w:val="20"/>
                <w:lang w:val="en-AU"/>
              </w:rPr>
            </w:pPr>
            <w:r w:rsidRPr="00E072AD">
              <w:rPr>
                <w:rFonts w:eastAsia="Times New Roman" w:cstheme="minorHAnsi"/>
                <w:b/>
                <w:color w:val="auto"/>
                <w:szCs w:val="20"/>
                <w:lang w:val="en-AU"/>
              </w:rPr>
              <w:t xml:space="preserve">Quality </w:t>
            </w:r>
            <w:r w:rsidR="00C87FD7">
              <w:rPr>
                <w:rFonts w:eastAsia="Times New Roman" w:cstheme="minorHAnsi"/>
                <w:b/>
                <w:color w:val="auto"/>
                <w:szCs w:val="20"/>
                <w:lang w:val="en-AU"/>
              </w:rPr>
              <w:t>Attribute</w:t>
            </w:r>
          </w:p>
        </w:tc>
        <w:tc>
          <w:tcPr>
            <w:tcW w:w="2268" w:type="dxa"/>
            <w:tcBorders>
              <w:top w:val="single" w:sz="4" w:space="0" w:color="00000A"/>
              <w:bottom w:val="single" w:sz="4" w:space="0" w:color="000000"/>
            </w:tcBorders>
            <w:shd w:val="clear" w:color="auto" w:fill="auto"/>
          </w:tcPr>
          <w:p w14:paraId="5C4CE27A" w14:textId="77777777" w:rsidR="0048501C" w:rsidRPr="00E072AD" w:rsidRDefault="0048501C" w:rsidP="0048501C">
            <w:pPr>
              <w:spacing w:line="240" w:lineRule="auto"/>
              <w:rPr>
                <w:rFonts w:eastAsia="Times New Roman" w:cstheme="minorHAnsi"/>
                <w:b/>
                <w:color w:val="auto"/>
                <w:szCs w:val="20"/>
                <w:lang w:val="en-AU"/>
              </w:rPr>
            </w:pPr>
            <w:r w:rsidRPr="00E072AD">
              <w:rPr>
                <w:rFonts w:eastAsia="Times New Roman" w:cstheme="minorHAnsi"/>
                <w:b/>
                <w:color w:val="auto"/>
                <w:szCs w:val="20"/>
                <w:lang w:val="en-AU"/>
              </w:rPr>
              <w:t>Equipment</w:t>
            </w:r>
          </w:p>
        </w:tc>
        <w:tc>
          <w:tcPr>
            <w:tcW w:w="2944" w:type="dxa"/>
            <w:tcBorders>
              <w:top w:val="single" w:sz="4" w:space="0" w:color="00000A"/>
              <w:bottom w:val="single" w:sz="4" w:space="0" w:color="000000"/>
            </w:tcBorders>
            <w:shd w:val="clear" w:color="auto" w:fill="auto"/>
          </w:tcPr>
          <w:p w14:paraId="0C99557D" w14:textId="77777777" w:rsidR="0048501C" w:rsidRPr="00E072AD" w:rsidRDefault="0048501C" w:rsidP="0048501C">
            <w:pPr>
              <w:spacing w:line="240" w:lineRule="auto"/>
              <w:rPr>
                <w:rFonts w:eastAsia="Times New Roman" w:cstheme="minorHAnsi"/>
                <w:b/>
                <w:color w:val="auto"/>
                <w:szCs w:val="20"/>
                <w:lang w:val="en-AU"/>
              </w:rPr>
            </w:pPr>
            <w:r w:rsidRPr="00E072AD">
              <w:rPr>
                <w:rFonts w:eastAsia="Times New Roman" w:cstheme="minorHAnsi"/>
                <w:b/>
                <w:color w:val="auto"/>
                <w:szCs w:val="20"/>
                <w:lang w:val="en-AU"/>
              </w:rPr>
              <w:t>Units</w:t>
            </w:r>
          </w:p>
        </w:tc>
      </w:tr>
      <w:tr w:rsidR="0048501C" w:rsidRPr="00695E80" w14:paraId="618F833A" w14:textId="77777777" w:rsidTr="00256088">
        <w:tc>
          <w:tcPr>
            <w:tcW w:w="3293" w:type="dxa"/>
            <w:tcBorders>
              <w:top w:val="single" w:sz="4" w:space="0" w:color="000000"/>
            </w:tcBorders>
            <w:shd w:val="clear" w:color="auto" w:fill="auto"/>
          </w:tcPr>
          <w:p w14:paraId="241DDD1D" w14:textId="7A717A20" w:rsidR="0048501C" w:rsidRPr="00695E80" w:rsidRDefault="003466D0" w:rsidP="0048501C">
            <w:pPr>
              <w:spacing w:line="240" w:lineRule="auto"/>
              <w:rPr>
                <w:rFonts w:eastAsia="Times New Roman" w:cstheme="minorHAnsi"/>
                <w:color w:val="auto"/>
                <w:szCs w:val="20"/>
                <w:lang w:val="en-AU"/>
              </w:rPr>
            </w:pPr>
            <w:r w:rsidRPr="00695E80">
              <w:rPr>
                <w:rFonts w:eastAsia="Times New Roman" w:cstheme="minorHAnsi"/>
                <w:color w:val="auto"/>
                <w:szCs w:val="20"/>
                <w:lang w:val="en-AU"/>
              </w:rPr>
              <w:t>Index of absorbance difference (I</w:t>
            </w:r>
            <w:r w:rsidRPr="00695E80">
              <w:rPr>
                <w:rFonts w:eastAsia="Times New Roman" w:cstheme="minorHAnsi"/>
                <w:color w:val="auto"/>
                <w:szCs w:val="20"/>
                <w:vertAlign w:val="subscript"/>
                <w:lang w:val="en-AU"/>
              </w:rPr>
              <w:t>AD</w:t>
            </w:r>
            <w:r w:rsidRPr="00695E80">
              <w:rPr>
                <w:rFonts w:eastAsia="Times New Roman" w:cstheme="minorHAnsi"/>
                <w:color w:val="auto"/>
                <w:szCs w:val="20"/>
                <w:lang w:val="en-AU"/>
              </w:rPr>
              <w:t>)</w:t>
            </w:r>
          </w:p>
        </w:tc>
        <w:tc>
          <w:tcPr>
            <w:tcW w:w="2268" w:type="dxa"/>
            <w:tcBorders>
              <w:top w:val="single" w:sz="4" w:space="0" w:color="000000"/>
            </w:tcBorders>
            <w:shd w:val="clear" w:color="auto" w:fill="auto"/>
          </w:tcPr>
          <w:p w14:paraId="28B85503" w14:textId="4B594643" w:rsidR="0048501C" w:rsidRPr="00695E80" w:rsidRDefault="0048501C" w:rsidP="0048501C">
            <w:pPr>
              <w:spacing w:line="240" w:lineRule="auto"/>
              <w:rPr>
                <w:rFonts w:eastAsia="Times New Roman" w:cstheme="minorHAnsi"/>
                <w:color w:val="auto"/>
                <w:szCs w:val="20"/>
                <w:lang w:val="en-AU"/>
              </w:rPr>
            </w:pPr>
            <w:r w:rsidRPr="00695E80">
              <w:rPr>
                <w:rFonts w:eastAsia="Times New Roman" w:cstheme="minorHAnsi"/>
                <w:color w:val="auto"/>
                <w:szCs w:val="20"/>
                <w:lang w:val="en-AU"/>
              </w:rPr>
              <w:t xml:space="preserve">DA </w:t>
            </w:r>
            <w:r w:rsidR="00864F98" w:rsidRPr="00695E80">
              <w:rPr>
                <w:rFonts w:eastAsia="Times New Roman" w:cstheme="minorHAnsi"/>
                <w:color w:val="auto"/>
                <w:szCs w:val="20"/>
                <w:lang w:val="en-AU"/>
              </w:rPr>
              <w:t>m</w:t>
            </w:r>
            <w:r w:rsidRPr="00695E80">
              <w:rPr>
                <w:rFonts w:eastAsia="Times New Roman" w:cstheme="minorHAnsi"/>
                <w:color w:val="auto"/>
                <w:szCs w:val="20"/>
                <w:lang w:val="en-AU"/>
              </w:rPr>
              <w:t>eter</w:t>
            </w:r>
          </w:p>
        </w:tc>
        <w:tc>
          <w:tcPr>
            <w:tcW w:w="2944" w:type="dxa"/>
            <w:tcBorders>
              <w:top w:val="single" w:sz="4" w:space="0" w:color="000000"/>
            </w:tcBorders>
            <w:shd w:val="clear" w:color="auto" w:fill="auto"/>
          </w:tcPr>
          <w:p w14:paraId="42A225C3" w14:textId="64E22DA2" w:rsidR="0048501C" w:rsidRPr="00695E80" w:rsidRDefault="00E072AD" w:rsidP="0048501C">
            <w:pPr>
              <w:spacing w:line="240" w:lineRule="auto"/>
              <w:rPr>
                <w:rFonts w:eastAsia="Times New Roman" w:cstheme="minorHAnsi"/>
                <w:color w:val="auto"/>
                <w:szCs w:val="20"/>
                <w:lang w:val="en-AU"/>
              </w:rPr>
            </w:pPr>
            <w:r w:rsidRPr="00695E80">
              <w:rPr>
                <w:rFonts w:eastAsia="Times New Roman" w:cstheme="minorHAnsi"/>
                <w:color w:val="auto"/>
                <w:szCs w:val="20"/>
                <w:lang w:val="en-AU"/>
              </w:rPr>
              <w:t>Unitless</w:t>
            </w:r>
          </w:p>
        </w:tc>
      </w:tr>
      <w:tr w:rsidR="0048501C" w:rsidRPr="00695E80" w14:paraId="268C6AE6" w14:textId="77777777" w:rsidTr="00256088">
        <w:tc>
          <w:tcPr>
            <w:tcW w:w="3293" w:type="dxa"/>
            <w:shd w:val="clear" w:color="auto" w:fill="auto"/>
          </w:tcPr>
          <w:p w14:paraId="0FD0D379" w14:textId="064FF8FF" w:rsidR="0048501C" w:rsidRPr="00695E80" w:rsidRDefault="0048501C" w:rsidP="0048501C">
            <w:pPr>
              <w:spacing w:line="240" w:lineRule="auto"/>
              <w:rPr>
                <w:rFonts w:eastAsia="Times New Roman" w:cstheme="minorHAnsi"/>
                <w:color w:val="auto"/>
                <w:szCs w:val="20"/>
                <w:lang w:val="en-AU"/>
              </w:rPr>
            </w:pPr>
            <w:r w:rsidRPr="00695E80">
              <w:rPr>
                <w:rFonts w:eastAsia="Times New Roman" w:cstheme="minorHAnsi"/>
                <w:color w:val="auto"/>
                <w:szCs w:val="20"/>
                <w:lang w:val="en-AU"/>
              </w:rPr>
              <w:t>Ethylene production</w:t>
            </w:r>
            <w:r w:rsidR="00A026B6" w:rsidRPr="00695E80">
              <w:rPr>
                <w:rFonts w:eastAsia="Times New Roman" w:cstheme="minorHAnsi"/>
                <w:color w:val="auto"/>
                <w:szCs w:val="20"/>
                <w:lang w:val="en-AU"/>
              </w:rPr>
              <w:t xml:space="preserve"> rate</w:t>
            </w:r>
          </w:p>
        </w:tc>
        <w:tc>
          <w:tcPr>
            <w:tcW w:w="2268" w:type="dxa"/>
            <w:shd w:val="clear" w:color="auto" w:fill="auto"/>
          </w:tcPr>
          <w:p w14:paraId="594D7709" w14:textId="77777777" w:rsidR="0048501C" w:rsidRPr="00695E80" w:rsidRDefault="0048501C" w:rsidP="0048501C">
            <w:pPr>
              <w:spacing w:line="240" w:lineRule="auto"/>
              <w:rPr>
                <w:rFonts w:eastAsia="Times New Roman" w:cstheme="minorHAnsi"/>
                <w:color w:val="auto"/>
                <w:szCs w:val="20"/>
                <w:lang w:val="en-AU"/>
              </w:rPr>
            </w:pPr>
            <w:r w:rsidRPr="00695E80">
              <w:rPr>
                <w:rFonts w:eastAsia="Times New Roman" w:cstheme="minorHAnsi"/>
                <w:color w:val="auto"/>
                <w:szCs w:val="20"/>
                <w:lang w:val="en-AU"/>
              </w:rPr>
              <w:t>Gas chromatograph</w:t>
            </w:r>
          </w:p>
        </w:tc>
        <w:tc>
          <w:tcPr>
            <w:tcW w:w="2944" w:type="dxa"/>
            <w:shd w:val="clear" w:color="auto" w:fill="auto"/>
          </w:tcPr>
          <w:p w14:paraId="0BDC8950" w14:textId="34CA977F" w:rsidR="0048501C" w:rsidRPr="00695E80" w:rsidRDefault="00A026B6" w:rsidP="0048501C">
            <w:pPr>
              <w:spacing w:line="240" w:lineRule="auto"/>
              <w:rPr>
                <w:rFonts w:eastAsia="Times New Roman" w:cstheme="minorHAnsi"/>
                <w:color w:val="auto"/>
                <w:szCs w:val="20"/>
                <w:lang w:val="en-AU"/>
              </w:rPr>
            </w:pPr>
            <w:r w:rsidRPr="00695E80">
              <w:rPr>
                <w:lang w:val="en-AU"/>
              </w:rPr>
              <w:t>µL</w:t>
            </w:r>
            <w:r w:rsidRPr="00695E80">
              <w:rPr>
                <w:rFonts w:eastAsia="Times New Roman" w:cstheme="minorHAnsi"/>
                <w:color w:val="auto"/>
                <w:szCs w:val="20"/>
                <w:lang w:val="en-AU"/>
              </w:rPr>
              <w:t xml:space="preserve"> per </w:t>
            </w:r>
            <w:r w:rsidR="0048501C" w:rsidRPr="00695E80">
              <w:rPr>
                <w:rFonts w:eastAsia="Times New Roman" w:cstheme="minorHAnsi"/>
                <w:color w:val="auto"/>
                <w:szCs w:val="20"/>
                <w:lang w:val="en-AU"/>
              </w:rPr>
              <w:t>kg</w:t>
            </w:r>
            <w:r w:rsidRPr="00695E80">
              <w:rPr>
                <w:rFonts w:eastAsia="Times New Roman" w:cstheme="minorHAnsi"/>
                <w:color w:val="auto"/>
                <w:szCs w:val="20"/>
                <w:lang w:val="en-AU"/>
              </w:rPr>
              <w:t xml:space="preserve"> fruit fresh weight per </w:t>
            </w:r>
            <w:r w:rsidR="0048501C" w:rsidRPr="00695E80">
              <w:rPr>
                <w:rFonts w:eastAsia="Times New Roman" w:cstheme="minorHAnsi"/>
                <w:color w:val="auto"/>
                <w:szCs w:val="20"/>
                <w:lang w:val="en-AU"/>
              </w:rPr>
              <w:t>h</w:t>
            </w:r>
          </w:p>
        </w:tc>
      </w:tr>
      <w:tr w:rsidR="0048501C" w:rsidRPr="00695E80" w14:paraId="555633D6" w14:textId="77777777" w:rsidTr="00256088">
        <w:tc>
          <w:tcPr>
            <w:tcW w:w="3293" w:type="dxa"/>
            <w:shd w:val="clear" w:color="auto" w:fill="auto"/>
          </w:tcPr>
          <w:p w14:paraId="73EDD32B" w14:textId="77777777" w:rsidR="0048501C" w:rsidRPr="00695E80" w:rsidRDefault="0048501C" w:rsidP="0048501C">
            <w:pPr>
              <w:spacing w:line="240" w:lineRule="auto"/>
              <w:rPr>
                <w:rFonts w:eastAsia="Times New Roman" w:cstheme="minorHAnsi"/>
                <w:color w:val="auto"/>
                <w:szCs w:val="20"/>
                <w:lang w:val="en-AU"/>
              </w:rPr>
            </w:pPr>
            <w:r w:rsidRPr="00695E80">
              <w:rPr>
                <w:rFonts w:eastAsia="Times New Roman" w:cstheme="minorHAnsi"/>
                <w:color w:val="auto"/>
                <w:szCs w:val="20"/>
                <w:lang w:val="en-AU"/>
              </w:rPr>
              <w:t>Flesh firmness</w:t>
            </w:r>
          </w:p>
        </w:tc>
        <w:tc>
          <w:tcPr>
            <w:tcW w:w="2268" w:type="dxa"/>
            <w:shd w:val="clear" w:color="auto" w:fill="auto"/>
          </w:tcPr>
          <w:p w14:paraId="05CAFBC1" w14:textId="77777777" w:rsidR="0048501C" w:rsidRPr="00695E80" w:rsidRDefault="0048501C" w:rsidP="0048501C">
            <w:pPr>
              <w:spacing w:line="240" w:lineRule="auto"/>
              <w:rPr>
                <w:rFonts w:eastAsia="Times New Roman" w:cstheme="minorHAnsi"/>
                <w:color w:val="auto"/>
                <w:szCs w:val="20"/>
                <w:lang w:val="en-AU"/>
              </w:rPr>
            </w:pPr>
            <w:r w:rsidRPr="00695E80">
              <w:rPr>
                <w:rFonts w:eastAsia="Times New Roman" w:cstheme="minorHAnsi"/>
                <w:color w:val="auto"/>
                <w:szCs w:val="20"/>
                <w:lang w:val="en-AU"/>
              </w:rPr>
              <w:t>Penetrometer</w:t>
            </w:r>
          </w:p>
        </w:tc>
        <w:tc>
          <w:tcPr>
            <w:tcW w:w="2944" w:type="dxa"/>
            <w:shd w:val="clear" w:color="auto" w:fill="auto"/>
          </w:tcPr>
          <w:p w14:paraId="5728DA94" w14:textId="5B22A6F2" w:rsidR="0048501C" w:rsidRPr="00695E80" w:rsidRDefault="00A026B6" w:rsidP="0048501C">
            <w:pPr>
              <w:spacing w:line="240" w:lineRule="auto"/>
              <w:rPr>
                <w:rFonts w:eastAsia="Times New Roman" w:cstheme="minorHAnsi"/>
                <w:color w:val="auto"/>
                <w:szCs w:val="20"/>
                <w:lang w:val="en-AU"/>
              </w:rPr>
            </w:pPr>
            <w:r w:rsidRPr="00695E80">
              <w:rPr>
                <w:rFonts w:eastAsia="Times New Roman" w:cstheme="minorHAnsi"/>
                <w:color w:val="auto"/>
                <w:szCs w:val="20"/>
                <w:lang w:val="en-AU"/>
              </w:rPr>
              <w:t>k</w:t>
            </w:r>
            <w:r w:rsidR="0048501C" w:rsidRPr="00695E80">
              <w:rPr>
                <w:rFonts w:eastAsia="Times New Roman" w:cstheme="minorHAnsi"/>
                <w:color w:val="auto"/>
                <w:szCs w:val="20"/>
                <w:lang w:val="en-AU"/>
              </w:rPr>
              <w:t>g force</w:t>
            </w:r>
          </w:p>
        </w:tc>
      </w:tr>
      <w:tr w:rsidR="0048501C" w:rsidRPr="00695E80" w14:paraId="0765EBD5" w14:textId="77777777" w:rsidTr="00256088">
        <w:tc>
          <w:tcPr>
            <w:tcW w:w="3293" w:type="dxa"/>
            <w:tcBorders>
              <w:bottom w:val="single" w:sz="4" w:space="0" w:color="auto"/>
            </w:tcBorders>
            <w:shd w:val="clear" w:color="auto" w:fill="auto"/>
          </w:tcPr>
          <w:p w14:paraId="670F6AF0" w14:textId="77777777" w:rsidR="0048501C" w:rsidRPr="00695E80" w:rsidRDefault="0048501C" w:rsidP="0048501C">
            <w:pPr>
              <w:spacing w:line="240" w:lineRule="auto"/>
              <w:rPr>
                <w:rFonts w:eastAsia="Times New Roman" w:cstheme="minorHAnsi"/>
                <w:color w:val="auto"/>
                <w:szCs w:val="20"/>
                <w:lang w:val="en-AU"/>
              </w:rPr>
            </w:pPr>
            <w:r w:rsidRPr="00695E80">
              <w:rPr>
                <w:rFonts w:eastAsia="Times New Roman" w:cstheme="minorHAnsi"/>
                <w:color w:val="auto"/>
                <w:szCs w:val="20"/>
                <w:lang w:val="en-AU"/>
              </w:rPr>
              <w:t>Soluble solids concentration</w:t>
            </w:r>
          </w:p>
        </w:tc>
        <w:tc>
          <w:tcPr>
            <w:tcW w:w="2268" w:type="dxa"/>
            <w:tcBorders>
              <w:bottom w:val="single" w:sz="4" w:space="0" w:color="auto"/>
            </w:tcBorders>
            <w:shd w:val="clear" w:color="auto" w:fill="auto"/>
          </w:tcPr>
          <w:p w14:paraId="55865CFE" w14:textId="77777777" w:rsidR="0048501C" w:rsidRPr="00695E80" w:rsidRDefault="0048501C" w:rsidP="0048501C">
            <w:pPr>
              <w:spacing w:line="240" w:lineRule="auto"/>
              <w:rPr>
                <w:rFonts w:eastAsia="Times New Roman" w:cstheme="minorHAnsi"/>
                <w:color w:val="auto"/>
                <w:szCs w:val="20"/>
                <w:lang w:val="en-AU"/>
              </w:rPr>
            </w:pPr>
            <w:r w:rsidRPr="00695E80">
              <w:rPr>
                <w:rFonts w:eastAsia="Times New Roman" w:cstheme="minorHAnsi"/>
                <w:color w:val="auto"/>
                <w:szCs w:val="20"/>
                <w:lang w:val="en-AU"/>
              </w:rPr>
              <w:t>Refractometer</w:t>
            </w:r>
          </w:p>
        </w:tc>
        <w:tc>
          <w:tcPr>
            <w:tcW w:w="2944" w:type="dxa"/>
            <w:tcBorders>
              <w:bottom w:val="single" w:sz="4" w:space="0" w:color="auto"/>
            </w:tcBorders>
            <w:shd w:val="clear" w:color="auto" w:fill="auto"/>
          </w:tcPr>
          <w:p w14:paraId="1EAA5404" w14:textId="77777777" w:rsidR="0048501C" w:rsidRPr="00695E80" w:rsidRDefault="0048501C" w:rsidP="0048501C">
            <w:pPr>
              <w:spacing w:line="240" w:lineRule="auto"/>
              <w:rPr>
                <w:rFonts w:eastAsia="Times New Roman" w:cstheme="minorHAnsi"/>
                <w:color w:val="auto"/>
                <w:szCs w:val="20"/>
                <w:lang w:val="en-AU"/>
              </w:rPr>
            </w:pPr>
            <w:r w:rsidRPr="00695E80">
              <w:rPr>
                <w:rFonts w:eastAsia="Times New Roman" w:cstheme="minorHAnsi"/>
                <w:color w:val="auto"/>
                <w:szCs w:val="20"/>
                <w:vertAlign w:val="superscript"/>
                <w:lang w:val="en-AU"/>
              </w:rPr>
              <w:t>o</w:t>
            </w:r>
            <w:r w:rsidRPr="00695E80">
              <w:rPr>
                <w:rFonts w:eastAsia="Times New Roman" w:cstheme="minorHAnsi"/>
                <w:color w:val="auto"/>
                <w:szCs w:val="20"/>
                <w:lang w:val="en-AU"/>
              </w:rPr>
              <w:t>Brix</w:t>
            </w:r>
          </w:p>
        </w:tc>
      </w:tr>
    </w:tbl>
    <w:p w14:paraId="38CB591A" w14:textId="77777777" w:rsidR="0020105B" w:rsidRPr="00695E80" w:rsidRDefault="0020105B" w:rsidP="00A92EF6">
      <w:pPr>
        <w:spacing w:line="240" w:lineRule="atLeast"/>
        <w:rPr>
          <w:rFonts w:cstheme="minorHAnsi"/>
          <w:lang w:val="en-AU"/>
        </w:rPr>
      </w:pPr>
    </w:p>
    <w:p w14:paraId="059FD786" w14:textId="6D72DC08" w:rsidR="0020105B" w:rsidRPr="00E072AD" w:rsidRDefault="0020105B" w:rsidP="00A92EF6">
      <w:pPr>
        <w:spacing w:line="240" w:lineRule="atLeast"/>
        <w:rPr>
          <w:lang w:val="en-AU"/>
        </w:rPr>
      </w:pPr>
      <w:r w:rsidRPr="00695E80">
        <w:rPr>
          <w:lang w:val="en-AU"/>
        </w:rPr>
        <w:t xml:space="preserve">Fruit </w:t>
      </w:r>
      <w:r w:rsidR="002D4493">
        <w:rPr>
          <w:lang w:val="en-AU"/>
        </w:rPr>
        <w:t>fluorescence-</w:t>
      </w:r>
      <w:r w:rsidRPr="00695E80">
        <w:rPr>
          <w:lang w:val="en-AU"/>
        </w:rPr>
        <w:t>reflectance sensor spectra and laboratory non-destructive</w:t>
      </w:r>
      <w:r w:rsidR="003952C7">
        <w:rPr>
          <w:lang w:val="en-AU"/>
        </w:rPr>
        <w:t xml:space="preserve"> I</w:t>
      </w:r>
      <w:r w:rsidR="003952C7" w:rsidRPr="00FA333B">
        <w:rPr>
          <w:vertAlign w:val="subscript"/>
          <w:lang w:val="en-AU"/>
        </w:rPr>
        <w:t>AD</w:t>
      </w:r>
      <w:r w:rsidR="00D91522" w:rsidRPr="00695E80">
        <w:rPr>
          <w:lang w:val="en-AU"/>
        </w:rPr>
        <w:t xml:space="preserve"> </w:t>
      </w:r>
      <w:r w:rsidRPr="00695E80">
        <w:rPr>
          <w:lang w:val="en-AU"/>
        </w:rPr>
        <w:t>and destructive SSC</w:t>
      </w:r>
      <w:r w:rsidR="00D91522" w:rsidRPr="00695E80">
        <w:rPr>
          <w:lang w:val="en-AU"/>
        </w:rPr>
        <w:t xml:space="preserve"> and</w:t>
      </w:r>
      <w:r w:rsidRPr="00695E80">
        <w:rPr>
          <w:lang w:val="en-AU"/>
        </w:rPr>
        <w:t xml:space="preserve"> FF measurements were collected</w:t>
      </w:r>
      <w:r w:rsidRPr="00E072AD">
        <w:rPr>
          <w:lang w:val="en-AU"/>
        </w:rPr>
        <w:t xml:space="preserve"> on a cheek of each individual fruit along the equatorial diameter, avoiding fruit sutures (Fig. 3).</w:t>
      </w:r>
    </w:p>
    <w:tbl>
      <w:tblPr>
        <w:tblStyle w:val="TableGrid"/>
        <w:tblW w:w="0" w:type="auto"/>
        <w:tblLook w:val="04A0" w:firstRow="1" w:lastRow="0" w:firstColumn="1" w:lastColumn="0" w:noHBand="0" w:noVBand="1"/>
      </w:tblPr>
      <w:tblGrid>
        <w:gridCol w:w="9730"/>
      </w:tblGrid>
      <w:tr w:rsidR="0020105B" w:rsidRPr="00E072AD" w14:paraId="4F8CE625" w14:textId="77777777" w:rsidTr="00D7075D">
        <w:trPr>
          <w:trHeight w:val="2219"/>
        </w:trPr>
        <w:tc>
          <w:tcPr>
            <w:tcW w:w="9956" w:type="dxa"/>
          </w:tcPr>
          <w:p w14:paraId="6EE9C3D8" w14:textId="190B2557" w:rsidR="00D7075D" w:rsidRPr="00E072AD" w:rsidRDefault="00D7075D" w:rsidP="0020105B">
            <w:pPr>
              <w:rPr>
                <w:rFonts w:eastAsia="Times New Roman" w:cstheme="minorHAnsi"/>
                <w:noProof/>
                <w:lang w:val="en-AU"/>
              </w:rPr>
            </w:pPr>
          </w:p>
          <w:p w14:paraId="5BA4356C" w14:textId="45A260A0" w:rsidR="00D7075D" w:rsidRPr="00E072AD" w:rsidRDefault="00D7075D" w:rsidP="0020105B">
            <w:pPr>
              <w:rPr>
                <w:rFonts w:eastAsia="Times New Roman" w:cstheme="minorHAnsi"/>
                <w:noProof/>
                <w:lang w:val="en-AU"/>
              </w:rPr>
            </w:pPr>
          </w:p>
          <w:p w14:paraId="0161C5A7" w14:textId="1EE83DE2" w:rsidR="00D7075D" w:rsidRPr="00E072AD" w:rsidRDefault="00D7075D" w:rsidP="0020105B">
            <w:pPr>
              <w:rPr>
                <w:rFonts w:eastAsia="Times New Roman" w:cstheme="minorHAnsi"/>
                <w:noProof/>
                <w:lang w:val="en-AU"/>
              </w:rPr>
            </w:pPr>
          </w:p>
          <w:p w14:paraId="4E9AD301" w14:textId="77777777" w:rsidR="00D7075D" w:rsidRPr="00E072AD" w:rsidRDefault="00D7075D" w:rsidP="0020105B">
            <w:pPr>
              <w:rPr>
                <w:rFonts w:eastAsia="Times New Roman" w:cstheme="minorHAnsi"/>
                <w:noProof/>
                <w:lang w:val="en-AU"/>
              </w:rPr>
            </w:pPr>
          </w:p>
          <w:p w14:paraId="68CBFFD4" w14:textId="1BE48BFD" w:rsidR="0020105B" w:rsidRPr="00E072AD" w:rsidRDefault="0020105B" w:rsidP="0020105B">
            <w:pPr>
              <w:rPr>
                <w:rFonts w:eastAsia="Times New Roman" w:cstheme="minorHAnsi"/>
                <w:noProof/>
                <w:lang w:val="en-AU"/>
              </w:rPr>
            </w:pPr>
          </w:p>
          <w:p w14:paraId="5DA9A0DB" w14:textId="5E6FB0F6" w:rsidR="0020105B" w:rsidRPr="00E072AD" w:rsidRDefault="00D7075D" w:rsidP="0020105B">
            <w:pPr>
              <w:jc w:val="center"/>
              <w:rPr>
                <w:rFonts w:eastAsia="Times New Roman" w:cstheme="minorHAnsi"/>
                <w:noProof/>
                <w:lang w:val="en-AU"/>
              </w:rPr>
            </w:pPr>
            <w:r w:rsidRPr="00E072AD">
              <w:rPr>
                <w:rFonts w:ascii="Times New Roman" w:eastAsia="Times New Roman" w:hAnsi="Times New Roman" w:cs="Times New Roman"/>
                <w:noProof/>
                <w:color w:val="auto"/>
                <w:sz w:val="24"/>
                <w:szCs w:val="24"/>
                <w:lang w:val="en-AU"/>
              </w:rPr>
              <w:drawing>
                <wp:inline distT="0" distB="0" distL="0" distR="0" wp14:anchorId="7DE4B6B7" wp14:editId="418DFF09">
                  <wp:extent cx="2926035" cy="1168078"/>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0495" cy="1177843"/>
                          </a:xfrm>
                          <a:prstGeom prst="rect">
                            <a:avLst/>
                          </a:prstGeom>
                          <a:noFill/>
                          <a:ln>
                            <a:noFill/>
                          </a:ln>
                        </pic:spPr>
                      </pic:pic>
                    </a:graphicData>
                  </a:graphic>
                </wp:inline>
              </w:drawing>
            </w:r>
          </w:p>
        </w:tc>
      </w:tr>
    </w:tbl>
    <w:p w14:paraId="2CE1FF89" w14:textId="231AC2F8" w:rsidR="0020105B" w:rsidRPr="00E072AD" w:rsidRDefault="0020105B" w:rsidP="0020105B">
      <w:pPr>
        <w:rPr>
          <w:i/>
          <w:iCs/>
          <w:lang w:val="en-AU"/>
        </w:rPr>
      </w:pPr>
      <w:r w:rsidRPr="00E072AD">
        <w:rPr>
          <w:i/>
          <w:iCs/>
          <w:lang w:val="en-AU"/>
        </w:rPr>
        <w:t xml:space="preserve">Figure 3. Position of </w:t>
      </w:r>
      <w:r w:rsidR="002D4493">
        <w:rPr>
          <w:i/>
          <w:iCs/>
          <w:lang w:val="en-AU"/>
        </w:rPr>
        <w:t>fluorescence-</w:t>
      </w:r>
      <w:r w:rsidRPr="00E072AD">
        <w:rPr>
          <w:i/>
          <w:iCs/>
          <w:lang w:val="en-AU"/>
        </w:rPr>
        <w:t>reflectance sensor and fruit quality measurements along the equatorial diameter.</w:t>
      </w:r>
    </w:p>
    <w:p w14:paraId="75150894" w14:textId="77777777" w:rsidR="0020105B" w:rsidRPr="00E072AD" w:rsidRDefault="0020105B" w:rsidP="0020105B">
      <w:pPr>
        <w:rPr>
          <w:lang w:val="en-AU"/>
        </w:rPr>
      </w:pPr>
    </w:p>
    <w:p w14:paraId="42F6FF7D" w14:textId="75FEE308" w:rsidR="0020105B" w:rsidRPr="00695E80" w:rsidRDefault="0020105B" w:rsidP="00D26B23">
      <w:pPr>
        <w:spacing w:line="240" w:lineRule="exact"/>
        <w:rPr>
          <w:lang w:val="en-AU"/>
        </w:rPr>
      </w:pPr>
      <w:r w:rsidRPr="00E072AD">
        <w:rPr>
          <w:lang w:val="en-AU"/>
        </w:rPr>
        <w:t xml:space="preserve">Fruit skin was peeled off from the area previously scanned with the non-destructive sensors (DA meter, </w:t>
      </w:r>
      <w:r w:rsidR="002D4493">
        <w:rPr>
          <w:lang w:val="en-AU"/>
        </w:rPr>
        <w:t>fluorescence-</w:t>
      </w:r>
      <w:r w:rsidR="00B201DA" w:rsidRPr="00E072AD">
        <w:rPr>
          <w:lang w:val="en-AU"/>
        </w:rPr>
        <w:t>reflectance</w:t>
      </w:r>
      <w:r w:rsidRPr="00E072AD">
        <w:rPr>
          <w:lang w:val="en-AU"/>
        </w:rPr>
        <w:t xml:space="preserve"> sensor), and flesh exposed to a penetrometer (FT327, FACCHINI </w:t>
      </w:r>
      <w:proofErr w:type="spellStart"/>
      <w:r w:rsidRPr="00E072AD">
        <w:rPr>
          <w:lang w:val="en-AU"/>
        </w:rPr>
        <w:t>srl</w:t>
      </w:r>
      <w:proofErr w:type="spellEnd"/>
      <w:r w:rsidRPr="00E072AD">
        <w:rPr>
          <w:lang w:val="en-AU"/>
        </w:rPr>
        <w:t xml:space="preserve">, Alfonsine, Italy) equipped with an 8 mm tip to measure </w:t>
      </w:r>
      <w:r w:rsidR="008C6B10" w:rsidRPr="00E072AD">
        <w:rPr>
          <w:lang w:val="en-AU"/>
        </w:rPr>
        <w:t>FF</w:t>
      </w:r>
      <w:r w:rsidRPr="00E072AD">
        <w:rPr>
          <w:lang w:val="en-AU"/>
        </w:rPr>
        <w:t xml:space="preserve"> on a scale from 0 to 15 kgf. Subsequently, a </w:t>
      </w:r>
      <w:r w:rsidRPr="00695E80">
        <w:rPr>
          <w:lang w:val="en-AU"/>
        </w:rPr>
        <w:t xml:space="preserve">few drops of flesh juice were extracted, and </w:t>
      </w:r>
      <w:r w:rsidR="00C21E17" w:rsidRPr="00695E80">
        <w:rPr>
          <w:lang w:val="en-AU"/>
        </w:rPr>
        <w:t>SSC</w:t>
      </w:r>
      <w:r w:rsidRPr="00695E80">
        <w:rPr>
          <w:lang w:val="en-AU"/>
        </w:rPr>
        <w:t xml:space="preserve"> measured using a digital refractometer (PR-1; Atago Co. Ltd., Saitama, Japan) and expressed as °Brix.</w:t>
      </w:r>
    </w:p>
    <w:p w14:paraId="5769A905" w14:textId="69387492" w:rsidR="00381BA0" w:rsidRPr="00695E80" w:rsidRDefault="002A5D2B" w:rsidP="00D26B23">
      <w:pPr>
        <w:pStyle w:val="Heading4"/>
        <w:spacing w:line="240" w:lineRule="exact"/>
        <w:rPr>
          <w:lang w:val="en-AU"/>
        </w:rPr>
      </w:pPr>
      <w:r w:rsidRPr="00695E80">
        <w:rPr>
          <w:lang w:val="en-AU"/>
        </w:rPr>
        <w:t>Field c</w:t>
      </w:r>
      <w:r w:rsidR="004738B7" w:rsidRPr="00695E80">
        <w:rPr>
          <w:lang w:val="en-AU"/>
        </w:rPr>
        <w:t xml:space="preserve">alibration </w:t>
      </w:r>
      <w:r w:rsidR="00381BA0" w:rsidRPr="00695E80">
        <w:rPr>
          <w:lang w:val="en-AU"/>
        </w:rPr>
        <w:t xml:space="preserve">of </w:t>
      </w:r>
      <w:r w:rsidR="00935F7B">
        <w:rPr>
          <w:lang w:val="en-AU"/>
        </w:rPr>
        <w:t xml:space="preserve">the </w:t>
      </w:r>
      <w:r w:rsidR="002D4493">
        <w:rPr>
          <w:lang w:val="en-AU"/>
        </w:rPr>
        <w:t>fluorescence-</w:t>
      </w:r>
      <w:r w:rsidR="000807FA" w:rsidRPr="00695E80">
        <w:rPr>
          <w:lang w:val="en-AU"/>
        </w:rPr>
        <w:t>reflectance</w:t>
      </w:r>
      <w:r w:rsidR="00381BA0" w:rsidRPr="00695E80">
        <w:rPr>
          <w:lang w:val="en-AU"/>
        </w:rPr>
        <w:t xml:space="preserve"> sensor</w:t>
      </w:r>
    </w:p>
    <w:p w14:paraId="561AA397" w14:textId="5A8E0F75" w:rsidR="00381BA0" w:rsidRPr="00695E80" w:rsidRDefault="00381BA0" w:rsidP="00D26B23">
      <w:pPr>
        <w:pStyle w:val="Agbodytext"/>
        <w:spacing w:line="240" w:lineRule="exact"/>
        <w:rPr>
          <w:lang w:val="en-AU"/>
        </w:rPr>
      </w:pPr>
      <w:r w:rsidRPr="00695E80">
        <w:rPr>
          <w:lang w:val="en-AU"/>
        </w:rPr>
        <w:t>‘September Sun’</w:t>
      </w:r>
      <w:r w:rsidR="00647718" w:rsidRPr="00695E80">
        <w:rPr>
          <w:lang w:val="en-AU"/>
        </w:rPr>
        <w:t xml:space="preserve"> </w:t>
      </w:r>
      <w:r w:rsidR="00637DDE" w:rsidRPr="00695E80">
        <w:rPr>
          <w:lang w:val="en-AU"/>
        </w:rPr>
        <w:t xml:space="preserve">peach </w:t>
      </w:r>
      <w:r w:rsidR="00647718" w:rsidRPr="00695E80">
        <w:rPr>
          <w:lang w:val="en-AU"/>
        </w:rPr>
        <w:t xml:space="preserve">was used for </w:t>
      </w:r>
      <w:r w:rsidR="002A5D2B" w:rsidRPr="00695E80">
        <w:rPr>
          <w:lang w:val="en-AU"/>
        </w:rPr>
        <w:t xml:space="preserve">field calibration </w:t>
      </w:r>
      <w:r w:rsidR="003952C7">
        <w:rPr>
          <w:lang w:val="en-AU"/>
        </w:rPr>
        <w:t xml:space="preserve">using </w:t>
      </w:r>
      <w:r w:rsidR="00647718" w:rsidRPr="00695E80">
        <w:rPr>
          <w:lang w:val="en-AU"/>
        </w:rPr>
        <w:t xml:space="preserve">the </w:t>
      </w:r>
      <w:r w:rsidR="004738B7" w:rsidRPr="00695E80">
        <w:rPr>
          <w:lang w:val="en-AU"/>
        </w:rPr>
        <w:t xml:space="preserve">same </w:t>
      </w:r>
      <w:r w:rsidR="00C87FD7">
        <w:rPr>
          <w:lang w:val="en-AU"/>
        </w:rPr>
        <w:t>method</w:t>
      </w:r>
      <w:r w:rsidR="004738B7" w:rsidRPr="00695E80">
        <w:rPr>
          <w:lang w:val="en-AU"/>
        </w:rPr>
        <w:t xml:space="preserve"> </w:t>
      </w:r>
      <w:r w:rsidR="003952C7">
        <w:rPr>
          <w:lang w:val="en-AU"/>
        </w:rPr>
        <w:t>as</w:t>
      </w:r>
      <w:r w:rsidR="00647718" w:rsidRPr="00695E80">
        <w:rPr>
          <w:lang w:val="en-AU"/>
        </w:rPr>
        <w:t xml:space="preserve"> the other three cultivars</w:t>
      </w:r>
      <w:r w:rsidR="004738B7" w:rsidRPr="00695E80">
        <w:rPr>
          <w:lang w:val="en-AU"/>
        </w:rPr>
        <w:t xml:space="preserve"> </w:t>
      </w:r>
      <w:r w:rsidR="00791D3A">
        <w:rPr>
          <w:lang w:val="en-AU"/>
        </w:rPr>
        <w:t xml:space="preserve">calibrated </w:t>
      </w:r>
      <w:r w:rsidR="004738B7" w:rsidRPr="00695E80">
        <w:rPr>
          <w:lang w:val="en-AU"/>
        </w:rPr>
        <w:t>under laboratory conditions</w:t>
      </w:r>
      <w:r w:rsidR="00647718" w:rsidRPr="00695E80">
        <w:rPr>
          <w:lang w:val="en-AU"/>
        </w:rPr>
        <w:t xml:space="preserve">. </w:t>
      </w:r>
      <w:r w:rsidR="003952C7">
        <w:rPr>
          <w:lang w:val="en-AU"/>
        </w:rPr>
        <w:t xml:space="preserve">Field (i.e. </w:t>
      </w:r>
      <w:r w:rsidR="003952C7" w:rsidRPr="00FA333B">
        <w:rPr>
          <w:i/>
          <w:iCs/>
          <w:lang w:val="en-AU"/>
        </w:rPr>
        <w:t>i</w:t>
      </w:r>
      <w:r w:rsidRPr="00695E80">
        <w:rPr>
          <w:i/>
          <w:iCs/>
          <w:lang w:val="en-AU"/>
        </w:rPr>
        <w:t>n situ</w:t>
      </w:r>
      <w:r w:rsidR="003952C7">
        <w:rPr>
          <w:lang w:val="en-AU"/>
        </w:rPr>
        <w:t>)</w:t>
      </w:r>
      <w:r w:rsidRPr="00695E80">
        <w:rPr>
          <w:lang w:val="en-AU"/>
        </w:rPr>
        <w:t xml:space="preserve"> fruit quality </w:t>
      </w:r>
      <w:r w:rsidR="002D4493">
        <w:rPr>
          <w:lang w:val="en-AU"/>
        </w:rPr>
        <w:t>fluorescence-</w:t>
      </w:r>
      <w:r w:rsidR="000807FA" w:rsidRPr="00695E80">
        <w:rPr>
          <w:lang w:val="en-AU"/>
        </w:rPr>
        <w:t>reflectance</w:t>
      </w:r>
      <w:r w:rsidRPr="00695E80">
        <w:rPr>
          <w:lang w:val="en-AU"/>
        </w:rPr>
        <w:t xml:space="preserve"> sensor measurements were collected </w:t>
      </w:r>
      <w:r w:rsidR="00B201DA" w:rsidRPr="00695E80">
        <w:rPr>
          <w:lang w:val="en-AU"/>
        </w:rPr>
        <w:t>two</w:t>
      </w:r>
      <w:r w:rsidRPr="00695E80">
        <w:rPr>
          <w:lang w:val="en-AU"/>
        </w:rPr>
        <w:t xml:space="preserve"> weeks and </w:t>
      </w:r>
      <w:r w:rsidR="00B201DA" w:rsidRPr="00695E80">
        <w:rPr>
          <w:lang w:val="en-AU"/>
        </w:rPr>
        <w:t>one</w:t>
      </w:r>
      <w:r w:rsidRPr="00695E80">
        <w:rPr>
          <w:lang w:val="en-AU"/>
        </w:rPr>
        <w:t xml:space="preserve"> week before harvest and at harvest. At each sampling interval, approximately 40 representative fruits were randomly selected, measured using the </w:t>
      </w:r>
      <w:r w:rsidR="002D4493">
        <w:rPr>
          <w:lang w:val="en-AU"/>
        </w:rPr>
        <w:t>fluorescence-</w:t>
      </w:r>
      <w:r w:rsidR="000807FA" w:rsidRPr="00695E80">
        <w:rPr>
          <w:lang w:val="en-AU"/>
        </w:rPr>
        <w:t>reflectance</w:t>
      </w:r>
      <w:r w:rsidRPr="00695E80">
        <w:rPr>
          <w:lang w:val="en-AU"/>
        </w:rPr>
        <w:t xml:space="preserve"> sensor, </w:t>
      </w:r>
      <w:proofErr w:type="gramStart"/>
      <w:r w:rsidRPr="00695E80">
        <w:rPr>
          <w:lang w:val="en-AU"/>
        </w:rPr>
        <w:t>labelled</w:t>
      </w:r>
      <w:proofErr w:type="gramEnd"/>
      <w:r w:rsidRPr="00695E80">
        <w:rPr>
          <w:lang w:val="en-AU"/>
        </w:rPr>
        <w:t xml:space="preserve"> and transported to the laboratory. Destructive measures of SSC</w:t>
      </w:r>
      <w:r w:rsidR="002A5D2B" w:rsidRPr="00695E80">
        <w:rPr>
          <w:lang w:val="en-AU"/>
        </w:rPr>
        <w:t xml:space="preserve"> and</w:t>
      </w:r>
      <w:r w:rsidRPr="00695E80">
        <w:rPr>
          <w:lang w:val="en-AU"/>
        </w:rPr>
        <w:t xml:space="preserve"> FF (Table 1) were compared to </w:t>
      </w:r>
      <w:r w:rsidR="00557A03" w:rsidRPr="00695E80">
        <w:rPr>
          <w:lang w:val="en-AU"/>
        </w:rPr>
        <w:t xml:space="preserve">the </w:t>
      </w:r>
      <w:r w:rsidR="002D4493">
        <w:rPr>
          <w:lang w:val="en-AU"/>
        </w:rPr>
        <w:t>fluorescence-</w:t>
      </w:r>
      <w:r w:rsidR="000807FA" w:rsidRPr="00695E80">
        <w:rPr>
          <w:lang w:val="en-AU"/>
        </w:rPr>
        <w:lastRenderedPageBreak/>
        <w:t>reflectance</w:t>
      </w:r>
      <w:r w:rsidRPr="00695E80">
        <w:rPr>
          <w:lang w:val="en-AU"/>
        </w:rPr>
        <w:t xml:space="preserve"> sensor </w:t>
      </w:r>
      <w:r w:rsidR="003952C7">
        <w:rPr>
          <w:lang w:val="en-AU"/>
        </w:rPr>
        <w:t xml:space="preserve">spectra </w:t>
      </w:r>
      <w:r w:rsidR="00557A03" w:rsidRPr="00695E80">
        <w:rPr>
          <w:lang w:val="en-AU"/>
        </w:rPr>
        <w:t xml:space="preserve">obtained </w:t>
      </w:r>
      <w:r w:rsidRPr="00695E80">
        <w:rPr>
          <w:lang w:val="en-AU"/>
        </w:rPr>
        <w:t>in the field. Measurements</w:t>
      </w:r>
      <w:r w:rsidRPr="00E072AD">
        <w:rPr>
          <w:lang w:val="en-AU"/>
        </w:rPr>
        <w:t xml:space="preserve"> were collected on a cheek of each fruit (Fig. 3).</w:t>
      </w:r>
      <w:r w:rsidR="00D37506" w:rsidRPr="00E072AD">
        <w:rPr>
          <w:lang w:val="en-AU"/>
        </w:rPr>
        <w:t xml:space="preserve"> No ethylene </w:t>
      </w:r>
      <w:r w:rsidR="00D37506" w:rsidRPr="00695E80">
        <w:rPr>
          <w:lang w:val="en-AU"/>
        </w:rPr>
        <w:t xml:space="preserve">validation data were collected due to large fruit diameter of ‘September Sun’ peach fruit exceeding </w:t>
      </w:r>
      <w:r w:rsidR="0084249E" w:rsidRPr="00695E80">
        <w:rPr>
          <w:lang w:val="en-AU"/>
        </w:rPr>
        <w:t xml:space="preserve">the </w:t>
      </w:r>
      <w:r w:rsidR="00D37506" w:rsidRPr="00695E80">
        <w:rPr>
          <w:lang w:val="en-AU"/>
        </w:rPr>
        <w:t>glass chamber capacity for static measurement.</w:t>
      </w:r>
    </w:p>
    <w:p w14:paraId="5A6E87D0" w14:textId="612CBB0C" w:rsidR="00381BA0" w:rsidRPr="00695E80" w:rsidRDefault="00381BA0" w:rsidP="002A5D2B">
      <w:pPr>
        <w:pStyle w:val="Heading4"/>
        <w:spacing w:line="240" w:lineRule="exact"/>
        <w:rPr>
          <w:lang w:val="en-AU"/>
        </w:rPr>
      </w:pPr>
      <w:r w:rsidRPr="00695E80">
        <w:rPr>
          <w:lang w:val="en-AU"/>
        </w:rPr>
        <w:t xml:space="preserve">Prediction </w:t>
      </w:r>
      <w:r w:rsidR="002A5D2B" w:rsidRPr="00695E80">
        <w:rPr>
          <w:lang w:val="en-AU"/>
        </w:rPr>
        <w:t>m</w:t>
      </w:r>
      <w:r w:rsidRPr="00695E80">
        <w:rPr>
          <w:lang w:val="en-AU"/>
        </w:rPr>
        <w:t>odelling</w:t>
      </w:r>
      <w:r w:rsidR="00C87FD7">
        <w:rPr>
          <w:lang w:val="en-AU"/>
        </w:rPr>
        <w:t xml:space="preserve"> of fruit quality attributes</w:t>
      </w:r>
    </w:p>
    <w:p w14:paraId="32FB4962" w14:textId="098E5D23" w:rsidR="00381BA0" w:rsidRPr="00E072AD" w:rsidRDefault="00381BA0" w:rsidP="00637DDE">
      <w:pPr>
        <w:pStyle w:val="Agbodytext"/>
        <w:spacing w:line="240" w:lineRule="exact"/>
        <w:rPr>
          <w:lang w:val="en-AU"/>
        </w:rPr>
      </w:pPr>
      <w:r w:rsidRPr="00695E80">
        <w:rPr>
          <w:lang w:val="en-AU"/>
        </w:rPr>
        <w:t>To achieve fruit quality prediction</w:t>
      </w:r>
      <w:r w:rsidR="00814A8F" w:rsidRPr="00695E80">
        <w:rPr>
          <w:lang w:val="en-AU"/>
        </w:rPr>
        <w:t>,</w:t>
      </w:r>
      <w:r w:rsidRPr="00695E80">
        <w:rPr>
          <w:lang w:val="en-AU"/>
        </w:rPr>
        <w:t xml:space="preserve"> this work focused on analysing the measured spectra using a machine learning approach. Prediction models for ethylene</w:t>
      </w:r>
      <w:r w:rsidR="0015010B" w:rsidRPr="00695E80">
        <w:rPr>
          <w:lang w:val="en-AU"/>
        </w:rPr>
        <w:t xml:space="preserve"> emission</w:t>
      </w:r>
      <w:r w:rsidRPr="00695E80">
        <w:rPr>
          <w:lang w:val="en-AU"/>
        </w:rPr>
        <w:t xml:space="preserve">, </w:t>
      </w:r>
      <w:r w:rsidR="00C21E17" w:rsidRPr="00695E80">
        <w:rPr>
          <w:lang w:val="en-AU"/>
        </w:rPr>
        <w:t xml:space="preserve">FF, SSC </w:t>
      </w:r>
      <w:r w:rsidRPr="00695E80">
        <w:rPr>
          <w:lang w:val="en-AU"/>
        </w:rPr>
        <w:t>and I</w:t>
      </w:r>
      <w:r w:rsidRPr="00695E80">
        <w:rPr>
          <w:vertAlign w:val="subscript"/>
          <w:lang w:val="en-AU"/>
        </w:rPr>
        <w:t>AD</w:t>
      </w:r>
      <w:r w:rsidRPr="00695E80">
        <w:rPr>
          <w:lang w:val="en-AU"/>
        </w:rPr>
        <w:t xml:space="preserve"> were carried out using partial least square (PLS) regression with</w:t>
      </w:r>
      <w:r w:rsidRPr="00E072AD">
        <w:rPr>
          <w:lang w:val="en-AU"/>
        </w:rPr>
        <w:t xml:space="preserve"> spectral band optimisation.</w:t>
      </w:r>
      <w:r w:rsidR="0015010B">
        <w:rPr>
          <w:lang w:val="en-AU"/>
        </w:rPr>
        <w:t xml:space="preserve"> In the case of </w:t>
      </w:r>
      <w:r w:rsidR="00C25C58">
        <w:rPr>
          <w:lang w:val="en-AU"/>
        </w:rPr>
        <w:t>ethylene,</w:t>
      </w:r>
      <w:r w:rsidR="0015010B">
        <w:rPr>
          <w:lang w:val="en-AU"/>
        </w:rPr>
        <w:t xml:space="preserve"> we used the natural logarithm of </w:t>
      </w:r>
      <w:r w:rsidR="004738B7">
        <w:rPr>
          <w:lang w:val="en-AU"/>
        </w:rPr>
        <w:t>fruit</w:t>
      </w:r>
      <w:r w:rsidR="0015010B">
        <w:rPr>
          <w:lang w:val="en-AU"/>
        </w:rPr>
        <w:t xml:space="preserve"> emission</w:t>
      </w:r>
      <w:r w:rsidR="0015010B" w:rsidRPr="00E072AD">
        <w:rPr>
          <w:i/>
          <w:iCs/>
          <w:szCs w:val="20"/>
          <w:lang w:val="en-AU"/>
        </w:rPr>
        <w:t xml:space="preserve"> </w:t>
      </w:r>
      <w:r w:rsidR="0015010B" w:rsidRPr="00C25C58">
        <w:rPr>
          <w:szCs w:val="20"/>
          <w:lang w:val="en-AU"/>
        </w:rPr>
        <w:t>(</w:t>
      </w:r>
      <w:proofErr w:type="spellStart"/>
      <w:r w:rsidR="0015010B" w:rsidRPr="00C25C58">
        <w:rPr>
          <w:szCs w:val="20"/>
          <w:lang w:val="en-AU"/>
        </w:rPr>
        <w:t>uL</w:t>
      </w:r>
      <w:proofErr w:type="spellEnd"/>
      <w:r w:rsidR="0015010B" w:rsidRPr="00C25C58">
        <w:rPr>
          <w:szCs w:val="20"/>
          <w:lang w:val="en-AU"/>
        </w:rPr>
        <w:t>/kg.hr)</w:t>
      </w:r>
      <w:r w:rsidR="00C25C58">
        <w:rPr>
          <w:szCs w:val="20"/>
          <w:lang w:val="en-AU"/>
        </w:rPr>
        <w:t xml:space="preserve"> to improve prediction power</w:t>
      </w:r>
      <w:r w:rsidR="0015010B" w:rsidRPr="00C25C58">
        <w:rPr>
          <w:szCs w:val="20"/>
          <w:lang w:val="en-AU"/>
        </w:rPr>
        <w:t>.</w:t>
      </w:r>
      <w:r w:rsidR="0015010B">
        <w:rPr>
          <w:lang w:val="en-AU"/>
        </w:rPr>
        <w:t xml:space="preserve"> </w:t>
      </w:r>
      <w:r w:rsidRPr="00E072AD">
        <w:rPr>
          <w:lang w:val="en-AU"/>
        </w:rPr>
        <w:t xml:space="preserve">All models were optimised using a k-fold cross-validation procedure using k = 10 splits. The basic idea was to select the most informative wavelength bands out of the entire spectral response. The selection was done via a random optimisation procedure called simulated annealing (SA) (van </w:t>
      </w:r>
      <w:proofErr w:type="spellStart"/>
      <w:r w:rsidRPr="00E072AD">
        <w:rPr>
          <w:lang w:val="en-AU"/>
        </w:rPr>
        <w:t>Laarhoven</w:t>
      </w:r>
      <w:proofErr w:type="spellEnd"/>
      <w:r w:rsidRPr="00E072AD">
        <w:rPr>
          <w:lang w:val="en-AU"/>
        </w:rPr>
        <w:t xml:space="preserve"> and </w:t>
      </w:r>
      <w:proofErr w:type="spellStart"/>
      <w:r w:rsidRPr="00E072AD">
        <w:rPr>
          <w:lang w:val="en-AU"/>
        </w:rPr>
        <w:t>Aarts</w:t>
      </w:r>
      <w:proofErr w:type="spellEnd"/>
      <w:r w:rsidRPr="00E072AD">
        <w:rPr>
          <w:lang w:val="en-AU"/>
        </w:rPr>
        <w:t xml:space="preserve"> 1987). This algorithm begins with a randomly selected set of bands and, at each iteration, randomly changes a subset of these bands. A PLS regression model was developed at each iteration and the Akaike information criterion (AIC) (Akaike 1974) was used as the cost function. The aim of the algorithm was to decrease the cost functions, hence, to improve the model. The coefficients of determination for the cross-validation procedure (</w:t>
      </w:r>
      <w:r w:rsidR="000943B5" w:rsidRPr="00E072AD">
        <w:rPr>
          <w:i/>
          <w:iCs/>
          <w:lang w:val="en-AU"/>
        </w:rPr>
        <w:t>R</w:t>
      </w:r>
      <w:r w:rsidR="000943B5" w:rsidRPr="00E072AD">
        <w:rPr>
          <w:i/>
          <w:iCs/>
          <w:vertAlign w:val="superscript"/>
          <w:lang w:val="en-AU"/>
        </w:rPr>
        <w:t>2</w:t>
      </w:r>
      <w:r w:rsidR="000943B5" w:rsidRPr="00E072AD">
        <w:rPr>
          <w:i/>
          <w:iCs/>
          <w:vertAlign w:val="subscript"/>
          <w:lang w:val="en-AU"/>
        </w:rPr>
        <w:t>CV</w:t>
      </w:r>
      <w:r w:rsidRPr="00E072AD">
        <w:rPr>
          <w:lang w:val="en-AU"/>
        </w:rPr>
        <w:t>) and Lin’s concordance correlation coefficients (</w:t>
      </w:r>
      <w:proofErr w:type="spellStart"/>
      <w:r w:rsidR="002D1145" w:rsidRPr="00E072AD">
        <w:rPr>
          <w:rFonts w:eastAsia="Times New Roman"/>
          <w:i/>
          <w:iCs/>
          <w:lang w:val="en-AU"/>
        </w:rPr>
        <w:t>r</w:t>
      </w:r>
      <w:r w:rsidR="002D1145" w:rsidRPr="00E072AD">
        <w:rPr>
          <w:rFonts w:eastAsia="Times New Roman"/>
          <w:i/>
          <w:iCs/>
          <w:vertAlign w:val="subscript"/>
          <w:lang w:val="en-AU"/>
        </w:rPr>
        <w:t>c</w:t>
      </w:r>
      <w:proofErr w:type="spellEnd"/>
      <w:r w:rsidRPr="00E072AD">
        <w:rPr>
          <w:lang w:val="en-AU"/>
        </w:rPr>
        <w:t xml:space="preserve">) (Lin 1989) were calculated to assess models’ robustness, with the latter being a reliable measure of the agreement between two variables. The </w:t>
      </w:r>
      <w:proofErr w:type="spellStart"/>
      <w:r w:rsidR="002D1145" w:rsidRPr="00E072AD">
        <w:rPr>
          <w:rFonts w:eastAsia="Times New Roman"/>
          <w:i/>
          <w:iCs/>
          <w:lang w:val="en-AU"/>
        </w:rPr>
        <w:t>r</w:t>
      </w:r>
      <w:r w:rsidR="002D1145" w:rsidRPr="00E072AD">
        <w:rPr>
          <w:rFonts w:eastAsia="Times New Roman"/>
          <w:i/>
          <w:iCs/>
          <w:vertAlign w:val="subscript"/>
          <w:lang w:val="en-AU"/>
        </w:rPr>
        <w:t>c</w:t>
      </w:r>
      <w:proofErr w:type="spellEnd"/>
      <w:r w:rsidRPr="00E072AD">
        <w:rPr>
          <w:lang w:val="en-AU"/>
        </w:rPr>
        <w:t xml:space="preserve"> is particularly useful when comparing two measures of the same variable, such as when x (observed values) and y (predicted values) are in the same unit. The best models had the highest agreement between x and y and generated a </w:t>
      </w:r>
      <w:proofErr w:type="spellStart"/>
      <w:r w:rsidR="002D1145" w:rsidRPr="00E072AD">
        <w:rPr>
          <w:rFonts w:eastAsia="Times New Roman"/>
          <w:i/>
          <w:iCs/>
          <w:lang w:val="en-AU"/>
        </w:rPr>
        <w:t>r</w:t>
      </w:r>
      <w:r w:rsidR="002D1145" w:rsidRPr="00E072AD">
        <w:rPr>
          <w:rFonts w:eastAsia="Times New Roman"/>
          <w:i/>
          <w:iCs/>
          <w:vertAlign w:val="subscript"/>
          <w:lang w:val="en-AU"/>
        </w:rPr>
        <w:t>c</w:t>
      </w:r>
      <w:proofErr w:type="spellEnd"/>
      <w:r w:rsidRPr="00E072AD">
        <w:rPr>
          <w:lang w:val="en-AU"/>
        </w:rPr>
        <w:t xml:space="preserve"> closer to 1 in a 0 – 1 range. The root mean square error in cross-validation (</w:t>
      </w:r>
      <w:r w:rsidR="00FC77D2" w:rsidRPr="00E072AD">
        <w:rPr>
          <w:i/>
          <w:iCs/>
          <w:lang w:val="en-AU"/>
        </w:rPr>
        <w:t>RMSE</w:t>
      </w:r>
      <w:r w:rsidR="00FC77D2" w:rsidRPr="00E072AD">
        <w:rPr>
          <w:i/>
          <w:iCs/>
          <w:vertAlign w:val="subscript"/>
          <w:lang w:val="en-AU"/>
        </w:rPr>
        <w:t>CV</w:t>
      </w:r>
      <w:r w:rsidRPr="00E072AD">
        <w:rPr>
          <w:lang w:val="en-AU"/>
        </w:rPr>
        <w:t>) was also calculated to provide a measure of error in the same unit of the measured variable.</w:t>
      </w:r>
    </w:p>
    <w:p w14:paraId="6D3AFF27" w14:textId="77777777" w:rsidR="00381BA0" w:rsidRPr="00E072AD" w:rsidRDefault="00381BA0" w:rsidP="00637DDE">
      <w:pPr>
        <w:pStyle w:val="Agbodytext"/>
        <w:spacing w:line="240" w:lineRule="exact"/>
        <w:rPr>
          <w:lang w:val="en-AU"/>
        </w:rPr>
      </w:pPr>
      <w:r w:rsidRPr="00E072AD">
        <w:rPr>
          <w:lang w:val="en-AU"/>
        </w:rPr>
        <w:t>The SA optimisation procedure is a variant of a greedy optimisation strategy whereby the algorithm seeks to decrease the cost function, but not monotonically. SA allows for the occasional increase of the cost function to reduce the likelihood of the process getting stuck in a local minimum of the parameter space. In order for the SA process to be effective, the increase of the cost function must be occasional; in other words, it must happen with a small probability, governed by a hyper-parameter, which we chose to be equal to 0.1% of the current value of the AIC at each iteration.</w:t>
      </w:r>
    </w:p>
    <w:p w14:paraId="0B5B711C" w14:textId="77777777" w:rsidR="00381BA0" w:rsidRPr="00E072AD" w:rsidRDefault="00381BA0" w:rsidP="00637DDE">
      <w:pPr>
        <w:pStyle w:val="Agbodytext"/>
        <w:spacing w:line="240" w:lineRule="exact"/>
        <w:rPr>
          <w:lang w:val="en-AU"/>
        </w:rPr>
      </w:pPr>
      <w:r w:rsidRPr="00E072AD">
        <w:rPr>
          <w:lang w:val="en-AU"/>
        </w:rPr>
        <w:t>The algorithm workflow was as follows:</w:t>
      </w:r>
    </w:p>
    <w:p w14:paraId="4E0EEF0D" w14:textId="632D4376" w:rsidR="00381BA0" w:rsidRPr="00E072AD" w:rsidRDefault="00381BA0" w:rsidP="00637DDE">
      <w:pPr>
        <w:pStyle w:val="Agbodytext"/>
        <w:spacing w:line="240" w:lineRule="exact"/>
        <w:ind w:left="720"/>
        <w:rPr>
          <w:lang w:val="en-AU"/>
        </w:rPr>
      </w:pPr>
      <w:r w:rsidRPr="00E072AD">
        <w:rPr>
          <w:lang w:val="en-AU"/>
        </w:rPr>
        <w:t>1. Individual spectral channels (i.e. NIR reflectance, vis-</w:t>
      </w:r>
      <w:proofErr w:type="gramStart"/>
      <w:r w:rsidRPr="00E072AD">
        <w:rPr>
          <w:lang w:val="en-AU"/>
        </w:rPr>
        <w:t>reflectance</w:t>
      </w:r>
      <w:proofErr w:type="gramEnd"/>
      <w:r w:rsidRPr="00E072AD">
        <w:rPr>
          <w:lang w:val="en-AU"/>
        </w:rPr>
        <w:t xml:space="preserve"> and UV fluorescence) were smoothed using </w:t>
      </w:r>
      <w:proofErr w:type="spellStart"/>
      <w:r w:rsidRPr="00E072AD">
        <w:rPr>
          <w:lang w:val="en-AU"/>
        </w:rPr>
        <w:t>Savitzky</w:t>
      </w:r>
      <w:proofErr w:type="spellEnd"/>
      <w:r w:rsidRPr="00E072AD">
        <w:rPr>
          <w:lang w:val="en-AU"/>
        </w:rPr>
        <w:t>–</w:t>
      </w:r>
      <w:proofErr w:type="spellStart"/>
      <w:r w:rsidRPr="00E072AD">
        <w:rPr>
          <w:lang w:val="en-AU"/>
        </w:rPr>
        <w:t>Golay</w:t>
      </w:r>
      <w:proofErr w:type="spellEnd"/>
      <w:r w:rsidRPr="00E072AD">
        <w:rPr>
          <w:lang w:val="en-AU"/>
        </w:rPr>
        <w:t xml:space="preserve"> filter with 11-points window and polynomial order of 2.</w:t>
      </w:r>
    </w:p>
    <w:p w14:paraId="2DF5A230" w14:textId="77777777" w:rsidR="00381BA0" w:rsidRPr="00E072AD" w:rsidRDefault="00381BA0" w:rsidP="00637DDE">
      <w:pPr>
        <w:pStyle w:val="Agbodytext"/>
        <w:spacing w:line="240" w:lineRule="exact"/>
        <w:ind w:left="720"/>
        <w:rPr>
          <w:lang w:val="en-AU"/>
        </w:rPr>
      </w:pPr>
      <w:r w:rsidRPr="00E072AD">
        <w:rPr>
          <w:lang w:val="en-AU"/>
        </w:rPr>
        <w:t>2. Spectra were “re-binned” into 72 wavelength bands obtained by adding 4 contiguous wavelength bins.</w:t>
      </w:r>
    </w:p>
    <w:p w14:paraId="435BC475" w14:textId="511370E7" w:rsidR="00381BA0" w:rsidRPr="00E072AD" w:rsidRDefault="00381BA0" w:rsidP="00637DDE">
      <w:pPr>
        <w:pStyle w:val="Agbodytext"/>
        <w:spacing w:line="240" w:lineRule="exact"/>
        <w:ind w:left="720"/>
        <w:rPr>
          <w:lang w:val="en-AU"/>
        </w:rPr>
      </w:pPr>
      <w:r w:rsidRPr="00E072AD">
        <w:rPr>
          <w:lang w:val="en-AU"/>
        </w:rPr>
        <w:t>3. The resulting spectra, still within their individual channels, were then mean-</w:t>
      </w:r>
      <w:proofErr w:type="spellStart"/>
      <w:r w:rsidR="00A221B5" w:rsidRPr="00E072AD">
        <w:rPr>
          <w:lang w:val="en-AU"/>
        </w:rPr>
        <w:t>centered</w:t>
      </w:r>
      <w:proofErr w:type="spellEnd"/>
      <w:r w:rsidRPr="00E072AD">
        <w:rPr>
          <w:lang w:val="en-AU"/>
        </w:rPr>
        <w:t xml:space="preserve"> and scaled to unit variance.</w:t>
      </w:r>
    </w:p>
    <w:p w14:paraId="328C9F1C" w14:textId="2907AD30" w:rsidR="00381BA0" w:rsidRPr="00E072AD" w:rsidRDefault="00381BA0" w:rsidP="00637DDE">
      <w:pPr>
        <w:pStyle w:val="Agbodytext"/>
        <w:spacing w:line="240" w:lineRule="exact"/>
        <w:ind w:left="720"/>
        <w:rPr>
          <w:lang w:val="en-AU"/>
        </w:rPr>
      </w:pPr>
      <w:r w:rsidRPr="00E072AD">
        <w:rPr>
          <w:lang w:val="en-AU"/>
        </w:rPr>
        <w:t>4. After these pre-processing steps the spectra were concatenated together (thus obtaining 216 data point per spectrum) and subsequently fed in the SA algorithm. In some cases</w:t>
      </w:r>
      <w:r w:rsidR="00557A03">
        <w:rPr>
          <w:lang w:val="en-AU"/>
        </w:rPr>
        <w:t>,</w:t>
      </w:r>
      <w:r w:rsidRPr="00E072AD">
        <w:rPr>
          <w:lang w:val="en-AU"/>
        </w:rPr>
        <w:t xml:space="preserve"> we found that the vis-reflectance spectra did not appreciably contribute to the model quality and therefore only NIR-reflectance and UV fluorescence spectra were concatenated. The algorithm starts with a random draw of 50 bands (out of the total 216). At each iteration, a subset of two bands were randomly swapped, a PLS model was developed and cross-validated on the collection of bands selected by the SA. The optimum PLS model at each step was obtained by minimising the AIC. The algorithm was run for 5000 iterations.</w:t>
      </w:r>
    </w:p>
    <w:p w14:paraId="57C0D082" w14:textId="684FE5BE" w:rsidR="00381BA0" w:rsidRPr="00E072AD" w:rsidRDefault="00381BA0" w:rsidP="00637DDE">
      <w:pPr>
        <w:pStyle w:val="Agbodytext"/>
        <w:spacing w:line="240" w:lineRule="exact"/>
        <w:rPr>
          <w:lang w:val="en-AU"/>
        </w:rPr>
      </w:pPr>
      <w:r w:rsidRPr="00E072AD">
        <w:rPr>
          <w:lang w:val="en-AU"/>
        </w:rPr>
        <w:t xml:space="preserve">The number of selected bands (50 in our case) was fixed for all models and initially chosen in accordance with the empirical optimal value of the latent variables selected by the cross-validation process. The choice was done by running SA optimisations with increasing numbers of bands multiple times and evaluate the metrics. </w:t>
      </w:r>
      <w:r w:rsidR="000943B5" w:rsidRPr="00E072AD">
        <w:rPr>
          <w:i/>
          <w:iCs/>
          <w:lang w:val="en-AU"/>
        </w:rPr>
        <w:t>R</w:t>
      </w:r>
      <w:r w:rsidR="000943B5" w:rsidRPr="00E072AD">
        <w:rPr>
          <w:i/>
          <w:iCs/>
          <w:vertAlign w:val="superscript"/>
          <w:lang w:val="en-AU"/>
        </w:rPr>
        <w:t>2</w:t>
      </w:r>
      <w:r w:rsidR="000943B5" w:rsidRPr="00E072AD">
        <w:rPr>
          <w:i/>
          <w:iCs/>
          <w:vertAlign w:val="subscript"/>
          <w:lang w:val="en-AU"/>
        </w:rPr>
        <w:t>CV</w:t>
      </w:r>
      <w:r w:rsidRPr="00E072AD">
        <w:rPr>
          <w:lang w:val="en-AU"/>
        </w:rPr>
        <w:t xml:space="preserve">, </w:t>
      </w:r>
      <w:proofErr w:type="spellStart"/>
      <w:r w:rsidR="00A221B5" w:rsidRPr="00E072AD">
        <w:rPr>
          <w:rFonts w:eastAsia="Times New Roman"/>
          <w:i/>
          <w:iCs/>
          <w:lang w:val="en-AU"/>
        </w:rPr>
        <w:t>r</w:t>
      </w:r>
      <w:r w:rsidR="00A221B5" w:rsidRPr="00E072AD">
        <w:rPr>
          <w:rFonts w:eastAsia="Times New Roman"/>
          <w:i/>
          <w:iCs/>
          <w:vertAlign w:val="subscript"/>
          <w:lang w:val="en-AU"/>
        </w:rPr>
        <w:t>c</w:t>
      </w:r>
      <w:proofErr w:type="spellEnd"/>
      <w:r w:rsidRPr="00E072AD">
        <w:rPr>
          <w:lang w:val="en-AU"/>
        </w:rPr>
        <w:t xml:space="preserve">, </w:t>
      </w:r>
      <w:r w:rsidR="00FC77D2" w:rsidRPr="00E072AD">
        <w:rPr>
          <w:i/>
          <w:iCs/>
          <w:lang w:val="en-AU"/>
        </w:rPr>
        <w:t>RMSE</w:t>
      </w:r>
      <w:r w:rsidR="00FC77D2" w:rsidRPr="00E072AD">
        <w:rPr>
          <w:i/>
          <w:iCs/>
          <w:vertAlign w:val="subscript"/>
          <w:lang w:val="en-AU"/>
        </w:rPr>
        <w:t>CV</w:t>
      </w:r>
      <w:r w:rsidRPr="00E072AD">
        <w:rPr>
          <w:lang w:val="en-AU"/>
        </w:rPr>
        <w:t>, AIC and number of latent variables (LV) in the models were presented for the preferred PLS models.</w:t>
      </w:r>
    </w:p>
    <w:p w14:paraId="02FEB7FA" w14:textId="381F8C1A" w:rsidR="00D55005" w:rsidRPr="00E072AD" w:rsidRDefault="00381BA0" w:rsidP="00637DDE">
      <w:pPr>
        <w:pStyle w:val="Agbodytext"/>
        <w:spacing w:line="240" w:lineRule="exact"/>
        <w:rPr>
          <w:b/>
          <w:bCs/>
          <w:caps/>
          <w:color w:val="4C7329"/>
          <w:sz w:val="22"/>
          <w:lang w:val="en-AU"/>
        </w:rPr>
      </w:pPr>
      <w:r w:rsidRPr="00E072AD">
        <w:rPr>
          <w:lang w:val="en-AU"/>
        </w:rPr>
        <w:t xml:space="preserve">The algorithms were implemented in </w:t>
      </w:r>
      <w:proofErr w:type="spellStart"/>
      <w:r w:rsidRPr="00E072AD">
        <w:rPr>
          <w:lang w:val="en-AU"/>
        </w:rPr>
        <w:t>PythonTM</w:t>
      </w:r>
      <w:proofErr w:type="spellEnd"/>
      <w:r w:rsidRPr="00E072AD">
        <w:rPr>
          <w:lang w:val="en-AU"/>
        </w:rPr>
        <w:t xml:space="preserve"> 3.7.6 using the PLS regression and LDA routines available in the Scikit-learn package (v. 0.22.2)</w:t>
      </w:r>
      <w:r w:rsidR="00557A03">
        <w:rPr>
          <w:lang w:val="en-AU"/>
        </w:rPr>
        <w:t xml:space="preserve"> (</w:t>
      </w:r>
      <w:proofErr w:type="spellStart"/>
      <w:r w:rsidR="00557A03">
        <w:rPr>
          <w:lang w:val="en-AU"/>
        </w:rPr>
        <w:t>Pedregosa</w:t>
      </w:r>
      <w:proofErr w:type="spellEnd"/>
      <w:r w:rsidR="00557A03">
        <w:rPr>
          <w:lang w:val="en-AU"/>
        </w:rPr>
        <w:t xml:space="preserve"> et al. 2011). </w:t>
      </w:r>
      <w:r w:rsidRPr="00E072AD">
        <w:rPr>
          <w:lang w:val="en-AU"/>
        </w:rPr>
        <w:t xml:space="preserve">Sample scripts of the algorithms are freely available as a Project </w:t>
      </w:r>
      <w:proofErr w:type="spellStart"/>
      <w:r w:rsidRPr="00E072AD">
        <w:rPr>
          <w:lang w:val="en-AU"/>
        </w:rPr>
        <w:t>Jupyter</w:t>
      </w:r>
      <w:proofErr w:type="spellEnd"/>
      <w:r w:rsidRPr="00E072AD">
        <w:rPr>
          <w:lang w:val="en-AU"/>
        </w:rPr>
        <w:t xml:space="preserve"> Notebook (Pelliccia 2021).</w:t>
      </w:r>
      <w:r w:rsidR="00D55005" w:rsidRPr="00E072AD">
        <w:rPr>
          <w:lang w:val="en-AU"/>
        </w:rPr>
        <w:br w:type="page"/>
      </w:r>
    </w:p>
    <w:p w14:paraId="1CB8FA96" w14:textId="0A914B34" w:rsidR="00246C16" w:rsidRPr="00E072AD" w:rsidRDefault="0073493A" w:rsidP="00E32351">
      <w:pPr>
        <w:pStyle w:val="Heading1"/>
        <w:spacing w:line="240" w:lineRule="atLeast"/>
        <w:rPr>
          <w:lang w:val="en-AU"/>
        </w:rPr>
      </w:pPr>
      <w:bookmarkStart w:id="27" w:name="_Toc77849661"/>
      <w:r w:rsidRPr="00E072AD">
        <w:rPr>
          <w:lang w:val="en-AU"/>
        </w:rPr>
        <w:lastRenderedPageBreak/>
        <w:t>RESULTS</w:t>
      </w:r>
      <w:bookmarkEnd w:id="27"/>
    </w:p>
    <w:p w14:paraId="2EF1E7CF" w14:textId="31E83D9C" w:rsidR="00560568" w:rsidRPr="00E072AD" w:rsidRDefault="00901B8D" w:rsidP="00560568">
      <w:pPr>
        <w:pStyle w:val="Heading2"/>
        <w:rPr>
          <w:lang w:val="en-AU"/>
        </w:rPr>
      </w:pPr>
      <w:bookmarkStart w:id="28" w:name="_Toc77849662"/>
      <w:r>
        <w:rPr>
          <w:lang w:val="en-AU"/>
        </w:rPr>
        <w:t xml:space="preserve">Laboratory calibration of the </w:t>
      </w:r>
      <w:r w:rsidR="002D4493">
        <w:rPr>
          <w:lang w:val="en-AU"/>
        </w:rPr>
        <w:t>fluorescence-</w:t>
      </w:r>
      <w:r w:rsidR="000807FA" w:rsidRPr="00E072AD">
        <w:rPr>
          <w:lang w:val="en-AU"/>
        </w:rPr>
        <w:t>reflectance</w:t>
      </w:r>
      <w:r w:rsidR="009F5BC8" w:rsidRPr="00E072AD">
        <w:rPr>
          <w:lang w:val="en-AU"/>
        </w:rPr>
        <w:t xml:space="preserve"> sensor</w:t>
      </w:r>
      <w:bookmarkEnd w:id="28"/>
    </w:p>
    <w:p w14:paraId="5441BC02" w14:textId="7392EE1C" w:rsidR="00A00CFF" w:rsidRDefault="00B93703" w:rsidP="00B93703">
      <w:pPr>
        <w:pStyle w:val="Agbodytext"/>
        <w:spacing w:line="240" w:lineRule="atLeast"/>
        <w:rPr>
          <w:szCs w:val="20"/>
          <w:lang w:val="en-AU"/>
        </w:rPr>
      </w:pPr>
      <w:r w:rsidRPr="00E072AD">
        <w:rPr>
          <w:szCs w:val="20"/>
          <w:lang w:val="en-AU"/>
        </w:rPr>
        <w:t>Figure</w:t>
      </w:r>
      <w:r w:rsidR="00A00CFF">
        <w:rPr>
          <w:szCs w:val="20"/>
          <w:lang w:val="en-AU"/>
        </w:rPr>
        <w:t>s</w:t>
      </w:r>
      <w:r w:rsidRPr="00E072AD">
        <w:rPr>
          <w:szCs w:val="20"/>
          <w:lang w:val="en-AU"/>
        </w:rPr>
        <w:t xml:space="preserve"> </w:t>
      </w:r>
      <w:r w:rsidR="00A00CFF">
        <w:rPr>
          <w:szCs w:val="20"/>
          <w:lang w:val="en-AU"/>
        </w:rPr>
        <w:t>4</w:t>
      </w:r>
      <w:r w:rsidR="00916067">
        <w:rPr>
          <w:szCs w:val="20"/>
          <w:lang w:val="en-AU"/>
        </w:rPr>
        <w:t xml:space="preserve"> – 6</w:t>
      </w:r>
      <w:r w:rsidR="00A00CFF" w:rsidRPr="00E072AD">
        <w:rPr>
          <w:szCs w:val="20"/>
          <w:lang w:val="en-AU"/>
        </w:rPr>
        <w:t xml:space="preserve"> </w:t>
      </w:r>
      <w:r w:rsidRPr="00E072AD">
        <w:rPr>
          <w:szCs w:val="20"/>
          <w:lang w:val="en-AU"/>
        </w:rPr>
        <w:t xml:space="preserve">shows predicted plotted against observed </w:t>
      </w:r>
      <w:r w:rsidR="00A00CFF">
        <w:rPr>
          <w:szCs w:val="20"/>
          <w:lang w:val="en-AU"/>
        </w:rPr>
        <w:t>fruit FF, SSC, ethylene and I</w:t>
      </w:r>
      <w:r w:rsidR="00A00CFF" w:rsidRPr="00D90472">
        <w:rPr>
          <w:szCs w:val="20"/>
          <w:vertAlign w:val="subscript"/>
          <w:lang w:val="en-AU"/>
        </w:rPr>
        <w:t>AD</w:t>
      </w:r>
      <w:r w:rsidR="00A00CFF">
        <w:rPr>
          <w:szCs w:val="20"/>
          <w:lang w:val="en-AU"/>
        </w:rPr>
        <w:t xml:space="preserve"> for </w:t>
      </w:r>
      <w:r w:rsidR="00D90472">
        <w:rPr>
          <w:szCs w:val="20"/>
          <w:lang w:val="en-AU"/>
        </w:rPr>
        <w:t xml:space="preserve">the </w:t>
      </w:r>
      <w:r w:rsidR="00A00CFF">
        <w:rPr>
          <w:szCs w:val="20"/>
          <w:lang w:val="en-AU"/>
        </w:rPr>
        <w:t>three cultivars</w:t>
      </w:r>
      <w:r w:rsidR="00901B8D">
        <w:rPr>
          <w:szCs w:val="20"/>
          <w:lang w:val="en-AU"/>
        </w:rPr>
        <w:t xml:space="preserve"> used in this study</w:t>
      </w:r>
      <w:r w:rsidRPr="00E072AD">
        <w:rPr>
          <w:szCs w:val="20"/>
          <w:lang w:val="en-AU"/>
        </w:rPr>
        <w:t>.</w:t>
      </w:r>
      <w:r w:rsidR="00B1051E">
        <w:rPr>
          <w:szCs w:val="20"/>
          <w:lang w:val="en-AU"/>
        </w:rPr>
        <w:t xml:space="preserve"> </w:t>
      </w:r>
      <w:r w:rsidR="00B1051E" w:rsidRPr="00B1051E">
        <w:rPr>
          <w:szCs w:val="20"/>
          <w:lang w:val="en-AU"/>
        </w:rPr>
        <w:t>PLS statistics are reported in Table 2</w:t>
      </w:r>
      <w:r w:rsidR="00B1051E">
        <w:rPr>
          <w:szCs w:val="20"/>
          <w:lang w:val="en-AU"/>
        </w:rPr>
        <w:t>.</w:t>
      </w:r>
    </w:p>
    <w:p w14:paraId="0614085F" w14:textId="52389573" w:rsidR="006F2070" w:rsidRDefault="006F2070" w:rsidP="006F2070">
      <w:pPr>
        <w:pStyle w:val="Agbodytext"/>
        <w:spacing w:line="240" w:lineRule="atLeast"/>
        <w:rPr>
          <w:szCs w:val="20"/>
          <w:lang w:val="en-AU"/>
        </w:rPr>
      </w:pPr>
      <w:r>
        <w:rPr>
          <w:szCs w:val="20"/>
          <w:lang w:val="en-AU"/>
        </w:rPr>
        <w:t>Overall, a</w:t>
      </w:r>
      <w:r w:rsidRPr="00E072AD">
        <w:rPr>
          <w:szCs w:val="20"/>
          <w:lang w:val="en-AU"/>
        </w:rPr>
        <w:t xml:space="preserve"> visual assessment of the concordance between the two variables suggested that the PLS models provided a good estimation of </w:t>
      </w:r>
      <w:r>
        <w:rPr>
          <w:szCs w:val="20"/>
          <w:lang w:val="en-AU"/>
        </w:rPr>
        <w:t xml:space="preserve">the </w:t>
      </w:r>
      <w:r w:rsidRPr="009B6438">
        <w:rPr>
          <w:szCs w:val="20"/>
          <w:lang w:val="en-AU"/>
        </w:rPr>
        <w:t xml:space="preserve">fruit quality </w:t>
      </w:r>
      <w:r>
        <w:rPr>
          <w:szCs w:val="20"/>
          <w:lang w:val="en-AU"/>
        </w:rPr>
        <w:t>attributes</w:t>
      </w:r>
      <w:r w:rsidRPr="009B6438">
        <w:rPr>
          <w:szCs w:val="20"/>
          <w:lang w:val="en-AU"/>
        </w:rPr>
        <w:t xml:space="preserve"> FF, SSC, ethylene and I</w:t>
      </w:r>
      <w:r w:rsidRPr="00CA0230">
        <w:rPr>
          <w:szCs w:val="20"/>
          <w:vertAlign w:val="subscript"/>
          <w:lang w:val="en-AU"/>
        </w:rPr>
        <w:t>AD</w:t>
      </w:r>
      <w:r w:rsidRPr="00E072AD">
        <w:rPr>
          <w:szCs w:val="20"/>
          <w:lang w:val="en-AU"/>
        </w:rPr>
        <w:t>, as model linear fits were relatively close to a y = x reference line</w:t>
      </w:r>
      <w:r>
        <w:rPr>
          <w:szCs w:val="20"/>
          <w:lang w:val="en-AU"/>
        </w:rPr>
        <w:t xml:space="preserve"> (Figures 4 – 6)</w:t>
      </w:r>
      <w:r w:rsidRPr="00E072AD">
        <w:rPr>
          <w:szCs w:val="20"/>
          <w:lang w:val="en-AU"/>
        </w:rPr>
        <w:t>.</w:t>
      </w:r>
      <w:r>
        <w:rPr>
          <w:szCs w:val="20"/>
          <w:lang w:val="en-AU"/>
        </w:rPr>
        <w:t xml:space="preserve"> Using ethylene as an example, l</w:t>
      </w:r>
      <w:r w:rsidRPr="00E072AD">
        <w:rPr>
          <w:szCs w:val="20"/>
          <w:lang w:val="en-AU"/>
        </w:rPr>
        <w:t xml:space="preserve">inear fits show that the PLS models in the three cultivars slightly overestimated ethylene when its values were low (i.e. immature fruit) and underestimated them when they were high (i.e. mature fruit). The model’s linear fit for Peach ‘Snow Flame 25’ fruit was the closest to the y = x line and had the highest </w:t>
      </w:r>
      <w:proofErr w:type="spellStart"/>
      <w:r w:rsidRPr="00E072AD">
        <w:rPr>
          <w:rFonts w:ascii="Arial" w:eastAsia="Times New Roman" w:hAnsi="Arial"/>
          <w:i/>
          <w:iCs/>
          <w:lang w:val="en-AU"/>
        </w:rPr>
        <w:t>r</w:t>
      </w:r>
      <w:r w:rsidRPr="00E072AD">
        <w:rPr>
          <w:rFonts w:ascii="Arial" w:eastAsia="Times New Roman" w:hAnsi="Arial"/>
          <w:i/>
          <w:iCs/>
          <w:vertAlign w:val="subscript"/>
          <w:lang w:val="en-AU"/>
        </w:rPr>
        <w:t>c</w:t>
      </w:r>
      <w:proofErr w:type="spellEnd"/>
      <w:r w:rsidRPr="00E072AD">
        <w:rPr>
          <w:szCs w:val="20"/>
          <w:lang w:val="en-AU"/>
        </w:rPr>
        <w:t xml:space="preserve"> (0.93, Table 2).</w:t>
      </w:r>
    </w:p>
    <w:p w14:paraId="1E518EA1" w14:textId="38B31B64" w:rsidR="003A7678" w:rsidRDefault="003A7678" w:rsidP="00B93703">
      <w:pPr>
        <w:pStyle w:val="Agbodytext"/>
        <w:spacing w:line="240" w:lineRule="atLeast"/>
        <w:rPr>
          <w:szCs w:val="20"/>
          <w:lang w:val="en-AU"/>
        </w:rPr>
      </w:pPr>
    </w:p>
    <w:p w14:paraId="341889DB" w14:textId="21668C67" w:rsidR="00316996" w:rsidRDefault="00E35461" w:rsidP="00E35461">
      <w:pPr>
        <w:pStyle w:val="Agbodytext"/>
        <w:spacing w:line="240" w:lineRule="atLeast"/>
        <w:jc w:val="center"/>
        <w:rPr>
          <w:noProof/>
        </w:rPr>
      </w:pPr>
      <w:r w:rsidRPr="00E35461">
        <w:rPr>
          <w:noProof/>
        </w:rPr>
        <w:drawing>
          <wp:inline distT="0" distB="0" distL="0" distR="0" wp14:anchorId="3C5773F2" wp14:editId="4378F8A4">
            <wp:extent cx="2276475" cy="22711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94275" cy="2288858"/>
                    </a:xfrm>
                    <a:prstGeom prst="rect">
                      <a:avLst/>
                    </a:prstGeom>
                  </pic:spPr>
                </pic:pic>
              </a:graphicData>
            </a:graphic>
          </wp:inline>
        </w:drawing>
      </w:r>
      <w:r w:rsidRPr="00E35461">
        <w:rPr>
          <w:noProof/>
        </w:rPr>
        <w:drawing>
          <wp:inline distT="0" distB="0" distL="0" distR="0" wp14:anchorId="1E6F244D" wp14:editId="2213F43F">
            <wp:extent cx="2277089" cy="2271712"/>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83192" cy="2277800"/>
                    </a:xfrm>
                    <a:prstGeom prst="rect">
                      <a:avLst/>
                    </a:prstGeom>
                  </pic:spPr>
                </pic:pic>
              </a:graphicData>
            </a:graphic>
          </wp:inline>
        </w:drawing>
      </w:r>
    </w:p>
    <w:p w14:paraId="569A2FAE" w14:textId="5D51ACFF" w:rsidR="00E35461" w:rsidRDefault="00E35461" w:rsidP="00E35461">
      <w:pPr>
        <w:pStyle w:val="Agbodytext"/>
        <w:spacing w:line="240" w:lineRule="atLeast"/>
        <w:jc w:val="center"/>
        <w:rPr>
          <w:szCs w:val="20"/>
          <w:lang w:val="en-AU"/>
        </w:rPr>
      </w:pPr>
      <w:r w:rsidRPr="00E35461">
        <w:rPr>
          <w:noProof/>
        </w:rPr>
        <w:drawing>
          <wp:inline distT="0" distB="0" distL="0" distR="0" wp14:anchorId="5875F96A" wp14:editId="3A01421A">
            <wp:extent cx="2317387" cy="2264093"/>
            <wp:effectExtent l="0" t="0" r="6985"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55174" cy="2301011"/>
                    </a:xfrm>
                    <a:prstGeom prst="rect">
                      <a:avLst/>
                    </a:prstGeom>
                  </pic:spPr>
                </pic:pic>
              </a:graphicData>
            </a:graphic>
          </wp:inline>
        </w:drawing>
      </w:r>
      <w:r w:rsidRPr="00E35461">
        <w:rPr>
          <w:noProof/>
        </w:rPr>
        <w:drawing>
          <wp:inline distT="0" distB="0" distL="0" distR="0" wp14:anchorId="37B69C3D" wp14:editId="0BBC2E94">
            <wp:extent cx="2266950" cy="2240882"/>
            <wp:effectExtent l="0" t="0" r="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87290" cy="2260988"/>
                    </a:xfrm>
                    <a:prstGeom prst="rect">
                      <a:avLst/>
                    </a:prstGeom>
                  </pic:spPr>
                </pic:pic>
              </a:graphicData>
            </a:graphic>
          </wp:inline>
        </w:drawing>
      </w:r>
    </w:p>
    <w:p w14:paraId="43E4381B" w14:textId="645740EC" w:rsidR="00B1051E" w:rsidRDefault="00F719D7" w:rsidP="00B93703">
      <w:pPr>
        <w:pStyle w:val="Agbodytext"/>
        <w:spacing w:line="240" w:lineRule="atLeast"/>
        <w:rPr>
          <w:szCs w:val="20"/>
          <w:lang w:val="en-AU"/>
        </w:rPr>
      </w:pPr>
      <w:r w:rsidRPr="00E072AD">
        <w:rPr>
          <w:i/>
          <w:iCs/>
          <w:szCs w:val="20"/>
          <w:lang w:val="en-AU"/>
        </w:rPr>
        <w:t xml:space="preserve">Figure 4. Scatter plots of predicted against observed </w:t>
      </w:r>
      <w:r>
        <w:rPr>
          <w:i/>
          <w:iCs/>
          <w:szCs w:val="20"/>
          <w:lang w:val="en-AU"/>
        </w:rPr>
        <w:t xml:space="preserve">fruit quality </w:t>
      </w:r>
      <w:r w:rsidR="00C87FD7">
        <w:rPr>
          <w:i/>
          <w:iCs/>
          <w:szCs w:val="20"/>
          <w:lang w:val="en-AU"/>
        </w:rPr>
        <w:t>attributes</w:t>
      </w:r>
      <w:r>
        <w:rPr>
          <w:i/>
          <w:iCs/>
          <w:szCs w:val="20"/>
          <w:lang w:val="en-AU"/>
        </w:rPr>
        <w:t xml:space="preserve"> </w:t>
      </w:r>
      <w:r w:rsidR="00664B6C">
        <w:rPr>
          <w:i/>
          <w:iCs/>
          <w:szCs w:val="20"/>
          <w:lang w:val="en-AU"/>
        </w:rPr>
        <w:t>[</w:t>
      </w:r>
      <w:r w:rsidRPr="003A7678">
        <w:rPr>
          <w:i/>
          <w:iCs/>
          <w:szCs w:val="20"/>
          <w:lang w:val="en-AU"/>
        </w:rPr>
        <w:t>soluble solids concentration (SSC)</w:t>
      </w:r>
      <w:r>
        <w:rPr>
          <w:i/>
          <w:iCs/>
          <w:szCs w:val="20"/>
          <w:lang w:val="en-AU"/>
        </w:rPr>
        <w:t xml:space="preserve">, </w:t>
      </w:r>
      <w:r w:rsidR="00941938" w:rsidRPr="003A7678">
        <w:rPr>
          <w:i/>
          <w:iCs/>
          <w:szCs w:val="20"/>
          <w:lang w:val="en-AU"/>
        </w:rPr>
        <w:t>flesh firmness (FF)</w:t>
      </w:r>
      <w:r w:rsidR="00941938">
        <w:rPr>
          <w:i/>
          <w:iCs/>
          <w:szCs w:val="20"/>
          <w:lang w:val="en-AU"/>
        </w:rPr>
        <w:t>,</w:t>
      </w:r>
      <w:r w:rsidR="00941938" w:rsidRPr="003A7678">
        <w:rPr>
          <w:i/>
          <w:iCs/>
          <w:szCs w:val="20"/>
          <w:lang w:val="en-AU"/>
        </w:rPr>
        <w:t xml:space="preserve"> </w:t>
      </w:r>
      <w:r w:rsidRPr="00E072AD">
        <w:rPr>
          <w:i/>
          <w:iCs/>
          <w:szCs w:val="20"/>
          <w:lang w:val="en-AU"/>
        </w:rPr>
        <w:t xml:space="preserve">ethylene </w:t>
      </w:r>
      <w:r w:rsidR="00664B6C">
        <w:rPr>
          <w:i/>
          <w:iCs/>
          <w:szCs w:val="20"/>
          <w:lang w:val="en-AU"/>
        </w:rPr>
        <w:t>concentration</w:t>
      </w:r>
      <w:r>
        <w:rPr>
          <w:i/>
          <w:iCs/>
          <w:szCs w:val="20"/>
          <w:lang w:val="en-AU"/>
        </w:rPr>
        <w:t xml:space="preserve"> and </w:t>
      </w:r>
      <w:r w:rsidR="00664B6C">
        <w:rPr>
          <w:i/>
          <w:iCs/>
          <w:szCs w:val="20"/>
          <w:lang w:val="en-AU"/>
        </w:rPr>
        <w:t>i</w:t>
      </w:r>
      <w:r w:rsidRPr="001A005B">
        <w:rPr>
          <w:i/>
          <w:iCs/>
          <w:szCs w:val="20"/>
          <w:lang w:val="en-AU"/>
        </w:rPr>
        <w:t>ndex of absorbance difference (I</w:t>
      </w:r>
      <w:r w:rsidRPr="001A005B">
        <w:rPr>
          <w:i/>
          <w:iCs/>
          <w:szCs w:val="20"/>
          <w:vertAlign w:val="subscript"/>
          <w:lang w:val="en-AU"/>
        </w:rPr>
        <w:t>AD</w:t>
      </w:r>
      <w:r w:rsidRPr="001A005B">
        <w:rPr>
          <w:i/>
          <w:iCs/>
          <w:szCs w:val="20"/>
          <w:lang w:val="en-AU"/>
        </w:rPr>
        <w:t>)</w:t>
      </w:r>
      <w:r w:rsidR="00664B6C">
        <w:rPr>
          <w:i/>
          <w:iCs/>
          <w:szCs w:val="20"/>
          <w:lang w:val="en-AU"/>
        </w:rPr>
        <w:t>]</w:t>
      </w:r>
      <w:r w:rsidRPr="00E072AD">
        <w:rPr>
          <w:i/>
          <w:iCs/>
          <w:szCs w:val="20"/>
          <w:lang w:val="en-AU"/>
        </w:rPr>
        <w:t xml:space="preserve"> in </w:t>
      </w:r>
      <w:r>
        <w:rPr>
          <w:i/>
          <w:iCs/>
          <w:szCs w:val="20"/>
          <w:lang w:val="en-AU"/>
        </w:rPr>
        <w:t>p</w:t>
      </w:r>
      <w:r w:rsidRPr="00E072AD">
        <w:rPr>
          <w:i/>
          <w:iCs/>
          <w:szCs w:val="20"/>
          <w:lang w:val="en-AU"/>
        </w:rPr>
        <w:t>each ‘Snow Flame 25’</w:t>
      </w:r>
      <w:r>
        <w:rPr>
          <w:i/>
          <w:iCs/>
          <w:szCs w:val="20"/>
          <w:lang w:val="en-AU"/>
        </w:rPr>
        <w:t xml:space="preserve">. </w:t>
      </w:r>
      <w:bookmarkStart w:id="29" w:name="_Hlk77335097"/>
      <w:r w:rsidRPr="00E072AD">
        <w:rPr>
          <w:i/>
          <w:iCs/>
          <w:szCs w:val="20"/>
          <w:lang w:val="en-AU"/>
        </w:rPr>
        <w:t xml:space="preserve">Blue lines represent </w:t>
      </w:r>
      <w:r w:rsidRPr="00B421AC">
        <w:rPr>
          <w:i/>
          <w:iCs/>
          <w:szCs w:val="20"/>
          <w:lang w:val="en-AU"/>
        </w:rPr>
        <w:t>cross-validation</w:t>
      </w:r>
      <w:r w:rsidRPr="00F719D7">
        <w:rPr>
          <w:i/>
          <w:iCs/>
          <w:szCs w:val="20"/>
          <w:lang w:val="en-AU"/>
        </w:rPr>
        <w:t xml:space="preserve"> </w:t>
      </w:r>
      <w:r>
        <w:rPr>
          <w:i/>
          <w:iCs/>
          <w:szCs w:val="20"/>
          <w:lang w:val="en-AU"/>
        </w:rPr>
        <w:t>best</w:t>
      </w:r>
      <w:r w:rsidRPr="00E072AD">
        <w:rPr>
          <w:i/>
          <w:iCs/>
          <w:szCs w:val="20"/>
          <w:lang w:val="en-AU"/>
        </w:rPr>
        <w:t xml:space="preserve"> linear fits</w:t>
      </w:r>
      <w:r>
        <w:rPr>
          <w:i/>
          <w:iCs/>
          <w:szCs w:val="20"/>
          <w:lang w:val="en-AU"/>
        </w:rPr>
        <w:t xml:space="preserve"> </w:t>
      </w:r>
      <w:r w:rsidRPr="00E072AD">
        <w:rPr>
          <w:i/>
          <w:iCs/>
          <w:szCs w:val="20"/>
          <w:lang w:val="en-AU"/>
        </w:rPr>
        <w:t>using a partial least square regression (PLS) model. PLS statistics are reported in Table 2</w:t>
      </w:r>
      <w:bookmarkEnd w:id="29"/>
      <w:r>
        <w:rPr>
          <w:i/>
          <w:iCs/>
          <w:szCs w:val="20"/>
          <w:lang w:val="en-AU"/>
        </w:rPr>
        <w:t>.</w:t>
      </w:r>
    </w:p>
    <w:p w14:paraId="78476640" w14:textId="77777777" w:rsidR="00851A16" w:rsidRDefault="00851A16">
      <w:pPr>
        <w:spacing w:after="0" w:line="240" w:lineRule="auto"/>
        <w:rPr>
          <w:szCs w:val="20"/>
          <w:lang w:val="en-AU"/>
        </w:rPr>
      </w:pPr>
    </w:p>
    <w:p w14:paraId="04BAE765" w14:textId="1C10AE12" w:rsidR="006A3500" w:rsidRDefault="006A3500">
      <w:pPr>
        <w:spacing w:after="0" w:line="240" w:lineRule="auto"/>
        <w:rPr>
          <w:szCs w:val="20"/>
          <w:lang w:val="en-AU"/>
        </w:rPr>
      </w:pPr>
    </w:p>
    <w:p w14:paraId="0CCE25F4" w14:textId="026298C5" w:rsidR="00B1051E" w:rsidRDefault="006A3500" w:rsidP="006A3500">
      <w:pPr>
        <w:pStyle w:val="Agbodytext"/>
        <w:spacing w:line="240" w:lineRule="atLeast"/>
        <w:jc w:val="center"/>
        <w:rPr>
          <w:szCs w:val="20"/>
          <w:lang w:val="en-AU"/>
        </w:rPr>
      </w:pPr>
      <w:r w:rsidRPr="006A3500">
        <w:rPr>
          <w:noProof/>
        </w:rPr>
        <w:lastRenderedPageBreak/>
        <w:drawing>
          <wp:inline distT="0" distB="0" distL="0" distR="0" wp14:anchorId="6A800182" wp14:editId="27579ED2">
            <wp:extent cx="2252662" cy="2247344"/>
            <wp:effectExtent l="0" t="0" r="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91902" cy="2286491"/>
                    </a:xfrm>
                    <a:prstGeom prst="rect">
                      <a:avLst/>
                    </a:prstGeom>
                  </pic:spPr>
                </pic:pic>
              </a:graphicData>
            </a:graphic>
          </wp:inline>
        </w:drawing>
      </w:r>
      <w:r w:rsidRPr="006A3500">
        <w:rPr>
          <w:noProof/>
        </w:rPr>
        <w:drawing>
          <wp:inline distT="0" distB="0" distL="0" distR="0" wp14:anchorId="535FB255" wp14:editId="4A707708">
            <wp:extent cx="2277089" cy="2271712"/>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08164" cy="2302714"/>
                    </a:xfrm>
                    <a:prstGeom prst="rect">
                      <a:avLst/>
                    </a:prstGeom>
                  </pic:spPr>
                </pic:pic>
              </a:graphicData>
            </a:graphic>
          </wp:inline>
        </w:drawing>
      </w:r>
    </w:p>
    <w:p w14:paraId="1B8B7AC9" w14:textId="40B72C1F" w:rsidR="00851A16" w:rsidRDefault="00851A16" w:rsidP="006A3500">
      <w:pPr>
        <w:pStyle w:val="Agbodytext"/>
        <w:spacing w:line="240" w:lineRule="atLeast"/>
        <w:jc w:val="center"/>
        <w:rPr>
          <w:szCs w:val="20"/>
          <w:lang w:val="en-AU"/>
        </w:rPr>
      </w:pPr>
      <w:r w:rsidRPr="00851A16">
        <w:rPr>
          <w:noProof/>
        </w:rPr>
        <w:drawing>
          <wp:inline distT="0" distB="0" distL="0" distR="0" wp14:anchorId="0FFC9FB9" wp14:editId="309C9B47">
            <wp:extent cx="2419350" cy="2219890"/>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34578" cy="2233863"/>
                    </a:xfrm>
                    <a:prstGeom prst="rect">
                      <a:avLst/>
                    </a:prstGeom>
                  </pic:spPr>
                </pic:pic>
              </a:graphicData>
            </a:graphic>
          </wp:inline>
        </w:drawing>
      </w:r>
      <w:r w:rsidRPr="00851A16">
        <w:rPr>
          <w:noProof/>
        </w:rPr>
        <w:t xml:space="preserve"> </w:t>
      </w:r>
      <w:r w:rsidRPr="00851A16">
        <w:rPr>
          <w:noProof/>
        </w:rPr>
        <w:drawing>
          <wp:inline distT="0" distB="0" distL="0" distR="0" wp14:anchorId="48ECB996" wp14:editId="6D5D8BA2">
            <wp:extent cx="2303483" cy="2250507"/>
            <wp:effectExtent l="0" t="0" r="190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24316" cy="2270861"/>
                    </a:xfrm>
                    <a:prstGeom prst="rect">
                      <a:avLst/>
                    </a:prstGeom>
                  </pic:spPr>
                </pic:pic>
              </a:graphicData>
            </a:graphic>
          </wp:inline>
        </w:drawing>
      </w:r>
    </w:p>
    <w:p w14:paraId="5289F0D6" w14:textId="38C2BAE4" w:rsidR="0076054B" w:rsidRPr="0076054B" w:rsidRDefault="00B1051E" w:rsidP="00B93703">
      <w:pPr>
        <w:pStyle w:val="Agbodytext"/>
        <w:spacing w:line="240" w:lineRule="atLeast"/>
        <w:rPr>
          <w:szCs w:val="20"/>
          <w:lang w:val="en-AU"/>
        </w:rPr>
      </w:pPr>
      <w:r w:rsidRPr="00E072AD">
        <w:rPr>
          <w:i/>
          <w:iCs/>
          <w:szCs w:val="20"/>
          <w:lang w:val="en-AU"/>
        </w:rPr>
        <w:t xml:space="preserve">Figure </w:t>
      </w:r>
      <w:r>
        <w:rPr>
          <w:i/>
          <w:iCs/>
          <w:szCs w:val="20"/>
          <w:lang w:val="en-AU"/>
        </w:rPr>
        <w:t>5</w:t>
      </w:r>
      <w:r w:rsidRPr="00E072AD">
        <w:rPr>
          <w:i/>
          <w:iCs/>
          <w:szCs w:val="20"/>
          <w:lang w:val="en-AU"/>
        </w:rPr>
        <w:t xml:space="preserve">. </w:t>
      </w:r>
      <w:r w:rsidR="00901B8D" w:rsidRPr="00E072AD">
        <w:rPr>
          <w:i/>
          <w:iCs/>
          <w:szCs w:val="20"/>
          <w:lang w:val="en-AU"/>
        </w:rPr>
        <w:t xml:space="preserve">Scatter plots of predicted against observed </w:t>
      </w:r>
      <w:r w:rsidR="00901B8D">
        <w:rPr>
          <w:i/>
          <w:iCs/>
          <w:szCs w:val="20"/>
          <w:lang w:val="en-AU"/>
        </w:rPr>
        <w:t>fruit quality attributes [</w:t>
      </w:r>
      <w:r w:rsidR="00901B8D" w:rsidRPr="003A7678">
        <w:rPr>
          <w:i/>
          <w:iCs/>
          <w:szCs w:val="20"/>
          <w:lang w:val="en-AU"/>
        </w:rPr>
        <w:t>soluble solids concentration (SSC)</w:t>
      </w:r>
      <w:r w:rsidR="00901B8D">
        <w:rPr>
          <w:i/>
          <w:iCs/>
          <w:szCs w:val="20"/>
          <w:lang w:val="en-AU"/>
        </w:rPr>
        <w:t xml:space="preserve">, </w:t>
      </w:r>
      <w:r w:rsidR="00901B8D" w:rsidRPr="003A7678">
        <w:rPr>
          <w:i/>
          <w:iCs/>
          <w:szCs w:val="20"/>
          <w:lang w:val="en-AU"/>
        </w:rPr>
        <w:t>flesh firmness (FF)</w:t>
      </w:r>
      <w:r w:rsidR="00901B8D">
        <w:rPr>
          <w:i/>
          <w:iCs/>
          <w:szCs w:val="20"/>
          <w:lang w:val="en-AU"/>
        </w:rPr>
        <w:t>,</w:t>
      </w:r>
      <w:r w:rsidR="00901B8D" w:rsidRPr="003A7678">
        <w:rPr>
          <w:i/>
          <w:iCs/>
          <w:szCs w:val="20"/>
          <w:lang w:val="en-AU"/>
        </w:rPr>
        <w:t xml:space="preserve"> </w:t>
      </w:r>
      <w:r w:rsidR="00901B8D" w:rsidRPr="00E072AD">
        <w:rPr>
          <w:i/>
          <w:iCs/>
          <w:szCs w:val="20"/>
          <w:lang w:val="en-AU"/>
        </w:rPr>
        <w:t xml:space="preserve">ethylene </w:t>
      </w:r>
      <w:r w:rsidR="00901B8D">
        <w:rPr>
          <w:i/>
          <w:iCs/>
          <w:szCs w:val="20"/>
          <w:lang w:val="en-AU"/>
        </w:rPr>
        <w:t>concentration and i</w:t>
      </w:r>
      <w:r w:rsidR="00901B8D" w:rsidRPr="001A005B">
        <w:rPr>
          <w:i/>
          <w:iCs/>
          <w:szCs w:val="20"/>
          <w:lang w:val="en-AU"/>
        </w:rPr>
        <w:t>ndex of absorbance difference (I</w:t>
      </w:r>
      <w:r w:rsidR="00901B8D" w:rsidRPr="001A005B">
        <w:rPr>
          <w:i/>
          <w:iCs/>
          <w:szCs w:val="20"/>
          <w:vertAlign w:val="subscript"/>
          <w:lang w:val="en-AU"/>
        </w:rPr>
        <w:t>AD</w:t>
      </w:r>
      <w:r w:rsidR="00901B8D" w:rsidRPr="001A005B">
        <w:rPr>
          <w:i/>
          <w:iCs/>
          <w:szCs w:val="20"/>
          <w:lang w:val="en-AU"/>
        </w:rPr>
        <w:t>)</w:t>
      </w:r>
      <w:r w:rsidR="00901B8D">
        <w:rPr>
          <w:i/>
          <w:iCs/>
          <w:szCs w:val="20"/>
          <w:lang w:val="en-AU"/>
        </w:rPr>
        <w:t>]</w:t>
      </w:r>
      <w:r w:rsidR="00901B8D" w:rsidRPr="00E072AD">
        <w:rPr>
          <w:i/>
          <w:iCs/>
          <w:szCs w:val="20"/>
          <w:lang w:val="en-AU"/>
        </w:rPr>
        <w:t xml:space="preserve"> in </w:t>
      </w:r>
      <w:r w:rsidR="00901B8D">
        <w:rPr>
          <w:i/>
          <w:iCs/>
          <w:szCs w:val="20"/>
          <w:lang w:val="en-AU"/>
        </w:rPr>
        <w:t>p</w:t>
      </w:r>
      <w:r w:rsidR="00901B8D" w:rsidRPr="00E072AD">
        <w:rPr>
          <w:i/>
          <w:iCs/>
          <w:szCs w:val="20"/>
          <w:lang w:val="en-AU"/>
        </w:rPr>
        <w:t>each ‘</w:t>
      </w:r>
      <w:r w:rsidR="00901B8D">
        <w:rPr>
          <w:i/>
          <w:iCs/>
          <w:szCs w:val="20"/>
          <w:lang w:val="en-AU"/>
        </w:rPr>
        <w:t xml:space="preserve">O’Henry’. </w:t>
      </w:r>
      <w:r w:rsidR="00901B8D" w:rsidRPr="00E072AD">
        <w:rPr>
          <w:i/>
          <w:iCs/>
          <w:szCs w:val="20"/>
          <w:lang w:val="en-AU"/>
        </w:rPr>
        <w:t xml:space="preserve">Blue lines represent </w:t>
      </w:r>
      <w:r w:rsidR="00901B8D" w:rsidRPr="00B421AC">
        <w:rPr>
          <w:i/>
          <w:iCs/>
          <w:szCs w:val="20"/>
          <w:lang w:val="en-AU"/>
        </w:rPr>
        <w:t>cross-validation</w:t>
      </w:r>
      <w:r w:rsidR="00901B8D" w:rsidRPr="00F719D7">
        <w:rPr>
          <w:i/>
          <w:iCs/>
          <w:szCs w:val="20"/>
          <w:lang w:val="en-AU"/>
        </w:rPr>
        <w:t xml:space="preserve"> </w:t>
      </w:r>
      <w:r w:rsidR="00901B8D">
        <w:rPr>
          <w:i/>
          <w:iCs/>
          <w:szCs w:val="20"/>
          <w:lang w:val="en-AU"/>
        </w:rPr>
        <w:t>best</w:t>
      </w:r>
      <w:r w:rsidR="00901B8D" w:rsidRPr="00E072AD">
        <w:rPr>
          <w:i/>
          <w:iCs/>
          <w:szCs w:val="20"/>
          <w:lang w:val="en-AU"/>
        </w:rPr>
        <w:t xml:space="preserve"> linear fits</w:t>
      </w:r>
      <w:r w:rsidR="00901B8D">
        <w:rPr>
          <w:i/>
          <w:iCs/>
          <w:szCs w:val="20"/>
          <w:lang w:val="en-AU"/>
        </w:rPr>
        <w:t xml:space="preserve"> </w:t>
      </w:r>
      <w:r w:rsidR="00901B8D" w:rsidRPr="00E072AD">
        <w:rPr>
          <w:i/>
          <w:iCs/>
          <w:szCs w:val="20"/>
          <w:lang w:val="en-AU"/>
        </w:rPr>
        <w:t>using a partial least square regression (PLS) model. PLS statistics are reported in Table 2</w:t>
      </w:r>
      <w:r w:rsidR="00901B8D">
        <w:rPr>
          <w:i/>
          <w:iCs/>
          <w:szCs w:val="20"/>
          <w:lang w:val="en-AU"/>
        </w:rPr>
        <w:t>.</w:t>
      </w:r>
    </w:p>
    <w:p w14:paraId="317C5F03" w14:textId="21888C2E" w:rsidR="00851A16" w:rsidRDefault="00851A16">
      <w:pPr>
        <w:spacing w:after="0" w:line="240" w:lineRule="auto"/>
        <w:rPr>
          <w:szCs w:val="20"/>
          <w:lang w:val="en-AU"/>
        </w:rPr>
      </w:pPr>
      <w:r>
        <w:rPr>
          <w:szCs w:val="20"/>
          <w:lang w:val="en-AU"/>
        </w:rPr>
        <w:br w:type="page"/>
      </w:r>
    </w:p>
    <w:p w14:paraId="5B9B0FD3" w14:textId="35212FE6" w:rsidR="00A22C71" w:rsidRDefault="009A2714" w:rsidP="00B466FA">
      <w:pPr>
        <w:pStyle w:val="Agbodytext"/>
        <w:spacing w:line="240" w:lineRule="atLeast"/>
        <w:jc w:val="center"/>
        <w:rPr>
          <w:noProof/>
        </w:rPr>
      </w:pPr>
      <w:r w:rsidRPr="009A2714">
        <w:rPr>
          <w:noProof/>
        </w:rPr>
        <w:lastRenderedPageBreak/>
        <w:drawing>
          <wp:inline distT="0" distB="0" distL="0" distR="0" wp14:anchorId="46144309" wp14:editId="4D3D7CAF">
            <wp:extent cx="2272316" cy="2266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0976" cy="2275590"/>
                    </a:xfrm>
                    <a:prstGeom prst="rect">
                      <a:avLst/>
                    </a:prstGeom>
                  </pic:spPr>
                </pic:pic>
              </a:graphicData>
            </a:graphic>
          </wp:inline>
        </w:drawing>
      </w:r>
      <w:r w:rsidRPr="009A2714">
        <w:rPr>
          <w:noProof/>
        </w:rPr>
        <w:drawing>
          <wp:inline distT="0" distB="0" distL="0" distR="0" wp14:anchorId="7ABE4FA9" wp14:editId="672ACF09">
            <wp:extent cx="2319973" cy="229139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41444" cy="2312596"/>
                    </a:xfrm>
                    <a:prstGeom prst="rect">
                      <a:avLst/>
                    </a:prstGeom>
                  </pic:spPr>
                </pic:pic>
              </a:graphicData>
            </a:graphic>
          </wp:inline>
        </w:drawing>
      </w:r>
    </w:p>
    <w:p w14:paraId="2D61A181" w14:textId="553751E3" w:rsidR="00A22C71" w:rsidRPr="0076054B" w:rsidRDefault="009A2714" w:rsidP="00B466FA">
      <w:pPr>
        <w:pStyle w:val="Agbodytext"/>
        <w:spacing w:line="240" w:lineRule="atLeast"/>
        <w:jc w:val="center"/>
        <w:rPr>
          <w:szCs w:val="20"/>
          <w:lang w:val="en-AU"/>
        </w:rPr>
      </w:pPr>
      <w:r w:rsidRPr="009A2714">
        <w:rPr>
          <w:noProof/>
        </w:rPr>
        <w:drawing>
          <wp:inline distT="0" distB="0" distL="0" distR="0" wp14:anchorId="450FDE13" wp14:editId="0544247E">
            <wp:extent cx="2312352" cy="2285762"/>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33837" cy="2307000"/>
                    </a:xfrm>
                    <a:prstGeom prst="rect">
                      <a:avLst/>
                    </a:prstGeom>
                  </pic:spPr>
                </pic:pic>
              </a:graphicData>
            </a:graphic>
          </wp:inline>
        </w:drawing>
      </w:r>
      <w:r w:rsidR="00B466FA" w:rsidRPr="00B466FA">
        <w:rPr>
          <w:noProof/>
        </w:rPr>
        <w:drawing>
          <wp:inline distT="0" distB="0" distL="0" distR="0" wp14:anchorId="4DB92033" wp14:editId="0F546E89">
            <wp:extent cx="2305685" cy="225265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36365" cy="2282633"/>
                    </a:xfrm>
                    <a:prstGeom prst="rect">
                      <a:avLst/>
                    </a:prstGeom>
                  </pic:spPr>
                </pic:pic>
              </a:graphicData>
            </a:graphic>
          </wp:inline>
        </w:drawing>
      </w:r>
    </w:p>
    <w:p w14:paraId="0B0F0CC0" w14:textId="0153BF8D" w:rsidR="00B93703" w:rsidRDefault="00B1051E" w:rsidP="000459F3">
      <w:pPr>
        <w:pStyle w:val="Agbodytext"/>
        <w:spacing w:line="240" w:lineRule="atLeast"/>
        <w:rPr>
          <w:szCs w:val="20"/>
          <w:lang w:val="en-AU"/>
        </w:rPr>
      </w:pPr>
      <w:r w:rsidRPr="00E072AD">
        <w:rPr>
          <w:i/>
          <w:iCs/>
          <w:szCs w:val="20"/>
          <w:lang w:val="en-AU"/>
        </w:rPr>
        <w:t xml:space="preserve">Figure </w:t>
      </w:r>
      <w:r>
        <w:rPr>
          <w:i/>
          <w:iCs/>
          <w:szCs w:val="20"/>
          <w:lang w:val="en-AU"/>
        </w:rPr>
        <w:t>6</w:t>
      </w:r>
      <w:r w:rsidRPr="00E072AD">
        <w:rPr>
          <w:i/>
          <w:iCs/>
          <w:szCs w:val="20"/>
          <w:lang w:val="en-AU"/>
        </w:rPr>
        <w:t xml:space="preserve">. </w:t>
      </w:r>
      <w:r w:rsidR="00901B8D" w:rsidRPr="00E072AD">
        <w:rPr>
          <w:i/>
          <w:iCs/>
          <w:szCs w:val="20"/>
          <w:lang w:val="en-AU"/>
        </w:rPr>
        <w:t xml:space="preserve">Scatter plots of predicted against observed </w:t>
      </w:r>
      <w:r w:rsidR="00901B8D">
        <w:rPr>
          <w:i/>
          <w:iCs/>
          <w:szCs w:val="20"/>
          <w:lang w:val="en-AU"/>
        </w:rPr>
        <w:t>fruit quality attributes [</w:t>
      </w:r>
      <w:r w:rsidR="00901B8D" w:rsidRPr="003A7678">
        <w:rPr>
          <w:i/>
          <w:iCs/>
          <w:szCs w:val="20"/>
          <w:lang w:val="en-AU"/>
        </w:rPr>
        <w:t>soluble solids concentration (SSC)</w:t>
      </w:r>
      <w:r w:rsidR="00901B8D">
        <w:rPr>
          <w:i/>
          <w:iCs/>
          <w:szCs w:val="20"/>
          <w:lang w:val="en-AU"/>
        </w:rPr>
        <w:t xml:space="preserve">, </w:t>
      </w:r>
      <w:r w:rsidR="00901B8D" w:rsidRPr="003A7678">
        <w:rPr>
          <w:i/>
          <w:iCs/>
          <w:szCs w:val="20"/>
          <w:lang w:val="en-AU"/>
        </w:rPr>
        <w:t>flesh firmness (FF)</w:t>
      </w:r>
      <w:r w:rsidR="00901B8D">
        <w:rPr>
          <w:i/>
          <w:iCs/>
          <w:szCs w:val="20"/>
          <w:lang w:val="en-AU"/>
        </w:rPr>
        <w:t>,</w:t>
      </w:r>
      <w:r w:rsidR="00901B8D" w:rsidRPr="003A7678">
        <w:rPr>
          <w:i/>
          <w:iCs/>
          <w:szCs w:val="20"/>
          <w:lang w:val="en-AU"/>
        </w:rPr>
        <w:t xml:space="preserve"> </w:t>
      </w:r>
      <w:r w:rsidR="00901B8D" w:rsidRPr="00E072AD">
        <w:rPr>
          <w:i/>
          <w:iCs/>
          <w:szCs w:val="20"/>
          <w:lang w:val="en-AU"/>
        </w:rPr>
        <w:t xml:space="preserve">ethylene </w:t>
      </w:r>
      <w:r w:rsidR="00901B8D">
        <w:rPr>
          <w:i/>
          <w:iCs/>
          <w:szCs w:val="20"/>
          <w:lang w:val="en-AU"/>
        </w:rPr>
        <w:t>concentration and i</w:t>
      </w:r>
      <w:r w:rsidR="00901B8D" w:rsidRPr="001A005B">
        <w:rPr>
          <w:i/>
          <w:iCs/>
          <w:szCs w:val="20"/>
          <w:lang w:val="en-AU"/>
        </w:rPr>
        <w:t>ndex of absorbance difference (I</w:t>
      </w:r>
      <w:r w:rsidR="00901B8D" w:rsidRPr="001A005B">
        <w:rPr>
          <w:i/>
          <w:iCs/>
          <w:szCs w:val="20"/>
          <w:vertAlign w:val="subscript"/>
          <w:lang w:val="en-AU"/>
        </w:rPr>
        <w:t>AD</w:t>
      </w:r>
      <w:r w:rsidR="00901B8D" w:rsidRPr="001A005B">
        <w:rPr>
          <w:i/>
          <w:iCs/>
          <w:szCs w:val="20"/>
          <w:lang w:val="en-AU"/>
        </w:rPr>
        <w:t>)</w:t>
      </w:r>
      <w:r w:rsidR="00901B8D">
        <w:rPr>
          <w:i/>
          <w:iCs/>
          <w:szCs w:val="20"/>
          <w:lang w:val="en-AU"/>
        </w:rPr>
        <w:t>]</w:t>
      </w:r>
      <w:r w:rsidR="00901B8D" w:rsidRPr="00E072AD">
        <w:rPr>
          <w:i/>
          <w:iCs/>
          <w:szCs w:val="20"/>
          <w:lang w:val="en-AU"/>
        </w:rPr>
        <w:t xml:space="preserve"> in </w:t>
      </w:r>
      <w:r w:rsidR="00901B8D">
        <w:rPr>
          <w:i/>
          <w:iCs/>
          <w:szCs w:val="20"/>
          <w:lang w:val="en-AU"/>
        </w:rPr>
        <w:t>nectarine</w:t>
      </w:r>
      <w:r w:rsidR="00901B8D" w:rsidRPr="00E072AD">
        <w:rPr>
          <w:i/>
          <w:iCs/>
          <w:szCs w:val="20"/>
          <w:lang w:val="en-AU"/>
        </w:rPr>
        <w:t xml:space="preserve"> ‘</w:t>
      </w:r>
      <w:r w:rsidR="00901B8D">
        <w:rPr>
          <w:i/>
          <w:iCs/>
          <w:szCs w:val="20"/>
          <w:lang w:val="en-AU"/>
        </w:rPr>
        <w:t xml:space="preserve">Majestic Pearl’. </w:t>
      </w:r>
      <w:r w:rsidR="00901B8D" w:rsidRPr="00E072AD">
        <w:rPr>
          <w:i/>
          <w:iCs/>
          <w:szCs w:val="20"/>
          <w:lang w:val="en-AU"/>
        </w:rPr>
        <w:t xml:space="preserve">Blue lines represent </w:t>
      </w:r>
      <w:r w:rsidR="00901B8D" w:rsidRPr="00B421AC">
        <w:rPr>
          <w:i/>
          <w:iCs/>
          <w:szCs w:val="20"/>
          <w:lang w:val="en-AU"/>
        </w:rPr>
        <w:t>cross-validation</w:t>
      </w:r>
      <w:r w:rsidR="00901B8D" w:rsidRPr="00F719D7">
        <w:rPr>
          <w:i/>
          <w:iCs/>
          <w:szCs w:val="20"/>
          <w:lang w:val="en-AU"/>
        </w:rPr>
        <w:t xml:space="preserve"> </w:t>
      </w:r>
      <w:r w:rsidR="00901B8D">
        <w:rPr>
          <w:i/>
          <w:iCs/>
          <w:szCs w:val="20"/>
          <w:lang w:val="en-AU"/>
        </w:rPr>
        <w:t>best</w:t>
      </w:r>
      <w:r w:rsidR="00901B8D" w:rsidRPr="00E072AD">
        <w:rPr>
          <w:i/>
          <w:iCs/>
          <w:szCs w:val="20"/>
          <w:lang w:val="en-AU"/>
        </w:rPr>
        <w:t xml:space="preserve"> linear fits</w:t>
      </w:r>
      <w:r w:rsidR="00901B8D">
        <w:rPr>
          <w:i/>
          <w:iCs/>
          <w:szCs w:val="20"/>
          <w:lang w:val="en-AU"/>
        </w:rPr>
        <w:t xml:space="preserve"> </w:t>
      </w:r>
      <w:r w:rsidR="00901B8D" w:rsidRPr="00E072AD">
        <w:rPr>
          <w:i/>
          <w:iCs/>
          <w:szCs w:val="20"/>
          <w:lang w:val="en-AU"/>
        </w:rPr>
        <w:t>using a partial least square regression (PLS) model. PLS statistics are reported in Table 2</w:t>
      </w:r>
      <w:r w:rsidR="00901B8D">
        <w:rPr>
          <w:i/>
          <w:iCs/>
          <w:szCs w:val="20"/>
          <w:lang w:val="en-AU"/>
        </w:rPr>
        <w:t>.</w:t>
      </w:r>
    </w:p>
    <w:p w14:paraId="16D95F04" w14:textId="77777777" w:rsidR="00F617B4" w:rsidRDefault="00F617B4" w:rsidP="00F617B4">
      <w:pPr>
        <w:spacing w:after="0" w:line="240" w:lineRule="auto"/>
        <w:rPr>
          <w:szCs w:val="20"/>
          <w:lang w:val="en-AU"/>
        </w:rPr>
      </w:pPr>
    </w:p>
    <w:p w14:paraId="3C6A9850" w14:textId="2D865E38" w:rsidR="00F617B4" w:rsidRPr="00F617B4" w:rsidRDefault="00F617B4" w:rsidP="00F617B4">
      <w:pPr>
        <w:spacing w:after="0" w:line="240" w:lineRule="auto"/>
        <w:rPr>
          <w:szCs w:val="20"/>
          <w:lang w:val="en-AU"/>
        </w:rPr>
      </w:pPr>
      <w:r w:rsidRPr="00F617B4">
        <w:rPr>
          <w:szCs w:val="20"/>
          <w:lang w:val="en-AU"/>
        </w:rPr>
        <w:t xml:space="preserve">The calculated R2CV, </w:t>
      </w:r>
      <w:proofErr w:type="spellStart"/>
      <w:r w:rsidRPr="00F617B4">
        <w:rPr>
          <w:szCs w:val="20"/>
          <w:lang w:val="en-AU"/>
        </w:rPr>
        <w:t>rc</w:t>
      </w:r>
      <w:proofErr w:type="spellEnd"/>
      <w:r w:rsidRPr="00F617B4">
        <w:rPr>
          <w:szCs w:val="20"/>
          <w:lang w:val="en-AU"/>
        </w:rPr>
        <w:t>, RMSECV, provided valuable information to better assess prediction power and error of the PLS models. A summary of these parameters is presented in Table 2 and highlights differences in models’ robustness between cultivars. AIC values cannot be compared across cultivars and maturity indices, as they are only meant to be used to compare alternative models for the same dataset.</w:t>
      </w:r>
    </w:p>
    <w:p w14:paraId="72C26E69" w14:textId="6062132C" w:rsidR="00851A16" w:rsidRDefault="00F617B4" w:rsidP="00F617B4">
      <w:pPr>
        <w:spacing w:after="0" w:line="240" w:lineRule="auto"/>
        <w:rPr>
          <w:szCs w:val="20"/>
          <w:lang w:val="en-AU"/>
        </w:rPr>
      </w:pPr>
      <w:r w:rsidRPr="00F617B4">
        <w:rPr>
          <w:szCs w:val="20"/>
          <w:lang w:val="en-AU"/>
        </w:rPr>
        <w:t xml:space="preserve">Overall, the fluorescence-reflectance sensor provided robust predictions of fruit quality variables based on </w:t>
      </w:r>
      <w:proofErr w:type="spellStart"/>
      <w:r w:rsidRPr="00F617B4">
        <w:rPr>
          <w:szCs w:val="20"/>
          <w:lang w:val="en-AU"/>
        </w:rPr>
        <w:t>rc</w:t>
      </w:r>
      <w:proofErr w:type="spellEnd"/>
      <w:r w:rsidRPr="00F617B4">
        <w:rPr>
          <w:szCs w:val="20"/>
          <w:lang w:val="en-AU"/>
        </w:rPr>
        <w:t xml:space="preserve"> values — the best parameter to measure instrument’s reliability (i.e. accuracy and repeatability). The PLS models for ethylene, FF, SSC and IAD predictions generated values of </w:t>
      </w:r>
      <w:proofErr w:type="spellStart"/>
      <w:r w:rsidRPr="00F617B4">
        <w:rPr>
          <w:szCs w:val="20"/>
          <w:lang w:val="en-AU"/>
        </w:rPr>
        <w:t>rc</w:t>
      </w:r>
      <w:proofErr w:type="spellEnd"/>
      <w:r w:rsidRPr="00F617B4">
        <w:rPr>
          <w:szCs w:val="20"/>
          <w:lang w:val="en-AU"/>
        </w:rPr>
        <w:t xml:space="preserve"> higher than 0.75. The lowest prediction robustness was observed in SSC, whereas the most reliable predictions were obtained for IAD and Log ethylene, respectively. FF and SSC prediction robustness declined in nectarine ‘Majestic Pearl’, although </w:t>
      </w:r>
      <w:proofErr w:type="spellStart"/>
      <w:r w:rsidRPr="00F617B4">
        <w:rPr>
          <w:szCs w:val="20"/>
          <w:lang w:val="en-AU"/>
        </w:rPr>
        <w:t>rc</w:t>
      </w:r>
      <w:proofErr w:type="spellEnd"/>
      <w:r w:rsidRPr="00F617B4">
        <w:rPr>
          <w:szCs w:val="20"/>
          <w:lang w:val="en-AU"/>
        </w:rPr>
        <w:t xml:space="preserve"> values were still above 0.75 (Table 2).</w:t>
      </w:r>
      <w:r w:rsidR="00851A16">
        <w:rPr>
          <w:szCs w:val="20"/>
          <w:lang w:val="en-AU"/>
        </w:rPr>
        <w:br w:type="page"/>
      </w:r>
    </w:p>
    <w:tbl>
      <w:tblPr>
        <w:tblW w:w="9039" w:type="dxa"/>
        <w:tblLayout w:type="fixed"/>
        <w:tblLook w:val="04A0" w:firstRow="1" w:lastRow="0" w:firstColumn="1" w:lastColumn="0" w:noHBand="0" w:noVBand="1"/>
      </w:tblPr>
      <w:tblGrid>
        <w:gridCol w:w="1560"/>
        <w:gridCol w:w="1275"/>
        <w:gridCol w:w="959"/>
        <w:gridCol w:w="850"/>
        <w:gridCol w:w="851"/>
        <w:gridCol w:w="1134"/>
        <w:gridCol w:w="709"/>
        <w:gridCol w:w="1701"/>
      </w:tblGrid>
      <w:tr w:rsidR="003B1FCC" w:rsidRPr="00E072AD" w14:paraId="74B4FE61" w14:textId="77777777" w:rsidTr="00A14A35">
        <w:tc>
          <w:tcPr>
            <w:tcW w:w="9039" w:type="dxa"/>
            <w:gridSpan w:val="8"/>
            <w:tcBorders>
              <w:bottom w:val="single" w:sz="4" w:space="0" w:color="000000"/>
            </w:tcBorders>
            <w:shd w:val="clear" w:color="auto" w:fill="auto"/>
          </w:tcPr>
          <w:p w14:paraId="2A82BDB8" w14:textId="50C1547E" w:rsidR="003B1FCC" w:rsidRPr="00E072AD" w:rsidRDefault="00B81D55" w:rsidP="00A14A35">
            <w:pPr>
              <w:spacing w:line="240" w:lineRule="auto"/>
              <w:rPr>
                <w:rFonts w:eastAsia="Times New Roman" w:cstheme="minorHAnsi"/>
                <w:b/>
                <w:bCs/>
                <w:color w:val="000000"/>
                <w:szCs w:val="20"/>
                <w:lang w:val="en-AU" w:eastAsia="en-AU"/>
              </w:rPr>
            </w:pPr>
            <w:r w:rsidRPr="00E072AD">
              <w:rPr>
                <w:lang w:val="en-AU"/>
              </w:rPr>
              <w:lastRenderedPageBreak/>
              <w:br w:type="page"/>
            </w:r>
            <w:r w:rsidR="003B1FCC" w:rsidRPr="00E072AD">
              <w:rPr>
                <w:rFonts w:eastAsia="Times New Roman" w:cstheme="minorHAnsi"/>
                <w:b/>
                <w:bCs/>
                <w:color w:val="000000"/>
                <w:szCs w:val="20"/>
                <w:lang w:val="en-AU" w:eastAsia="en-AU"/>
              </w:rPr>
              <w:t>Table 2.</w:t>
            </w:r>
            <w:r w:rsidR="003B1FCC" w:rsidRPr="00E072AD">
              <w:rPr>
                <w:rFonts w:eastAsia="Times New Roman" w:cstheme="minorHAnsi"/>
                <w:b/>
                <w:bCs/>
                <w:color w:val="auto"/>
                <w:szCs w:val="20"/>
                <w:lang w:val="en-AU" w:eastAsia="en-AU"/>
              </w:rPr>
              <w:t xml:space="preserve"> Statistics of the </w:t>
            </w:r>
            <w:r w:rsidR="003B1FCC" w:rsidRPr="00E072AD">
              <w:rPr>
                <w:rFonts w:eastAsia="Times New Roman" w:cstheme="minorHAnsi"/>
                <w:b/>
                <w:bCs/>
                <w:color w:val="000000"/>
                <w:szCs w:val="20"/>
                <w:lang w:val="en-AU" w:eastAsia="en-AU"/>
              </w:rPr>
              <w:t>partial least square regression models</w:t>
            </w:r>
            <w:r w:rsidR="009406D6">
              <w:rPr>
                <w:rFonts w:eastAsia="Times New Roman" w:cstheme="minorHAnsi"/>
                <w:b/>
                <w:bCs/>
                <w:color w:val="000000"/>
                <w:szCs w:val="20"/>
                <w:lang w:val="en-AU" w:eastAsia="en-AU"/>
              </w:rPr>
              <w:t xml:space="preserve"> of the prediction of</w:t>
            </w:r>
            <w:r w:rsidR="003B1FCC" w:rsidRPr="00E072AD">
              <w:rPr>
                <w:rFonts w:eastAsia="Times New Roman" w:cstheme="minorHAnsi"/>
                <w:b/>
                <w:bCs/>
                <w:color w:val="000000"/>
                <w:szCs w:val="20"/>
                <w:lang w:val="en-AU" w:eastAsia="en-AU"/>
              </w:rPr>
              <w:t xml:space="preserve"> flesh firmness (FF), soluble solids concentration (SSC), </w:t>
            </w:r>
            <w:r w:rsidR="00B95CF5">
              <w:rPr>
                <w:rFonts w:eastAsia="Times New Roman" w:cstheme="minorHAnsi"/>
                <w:b/>
                <w:bCs/>
                <w:color w:val="000000"/>
                <w:szCs w:val="20"/>
                <w:lang w:val="en-AU" w:eastAsia="en-AU"/>
              </w:rPr>
              <w:t xml:space="preserve">Log </w:t>
            </w:r>
            <w:r w:rsidR="003B1FCC" w:rsidRPr="00E072AD">
              <w:rPr>
                <w:rFonts w:eastAsia="Times New Roman" w:cstheme="minorHAnsi"/>
                <w:b/>
                <w:bCs/>
                <w:color w:val="000000"/>
                <w:szCs w:val="20"/>
                <w:lang w:val="en-AU" w:eastAsia="en-AU"/>
              </w:rPr>
              <w:t>ethylene</w:t>
            </w:r>
            <w:r w:rsidR="00B95CF5">
              <w:rPr>
                <w:rFonts w:eastAsia="Times New Roman" w:cstheme="minorHAnsi"/>
                <w:b/>
                <w:bCs/>
                <w:color w:val="000000"/>
                <w:szCs w:val="20"/>
                <w:lang w:val="en-AU" w:eastAsia="en-AU"/>
              </w:rPr>
              <w:t xml:space="preserve"> (</w:t>
            </w:r>
            <w:proofErr w:type="spellStart"/>
            <w:r w:rsidR="00B95CF5">
              <w:rPr>
                <w:rFonts w:eastAsia="Times New Roman" w:cstheme="minorHAnsi"/>
                <w:b/>
                <w:bCs/>
                <w:color w:val="000000"/>
                <w:szCs w:val="20"/>
                <w:lang w:val="en-AU" w:eastAsia="en-AU"/>
              </w:rPr>
              <w:t>Log</w:t>
            </w:r>
            <w:r w:rsidR="00B95CF5">
              <w:rPr>
                <w:rFonts w:eastAsia="Times New Roman" w:cstheme="minorHAnsi"/>
                <w:b/>
                <w:bCs/>
                <w:color w:val="000000"/>
                <w:szCs w:val="20"/>
                <w:vertAlign w:val="subscript"/>
                <w:lang w:val="en-AU" w:eastAsia="en-AU"/>
              </w:rPr>
              <w:t>ETH</w:t>
            </w:r>
            <w:proofErr w:type="spellEnd"/>
            <w:r w:rsidR="00B95CF5">
              <w:rPr>
                <w:rFonts w:eastAsia="Times New Roman" w:cstheme="minorHAnsi"/>
                <w:b/>
                <w:bCs/>
                <w:color w:val="000000"/>
                <w:szCs w:val="20"/>
                <w:lang w:val="en-AU" w:eastAsia="en-AU"/>
              </w:rPr>
              <w:t>)</w:t>
            </w:r>
            <w:r w:rsidR="003B1FCC" w:rsidRPr="00E072AD">
              <w:rPr>
                <w:rFonts w:eastAsia="Times New Roman" w:cstheme="minorHAnsi"/>
                <w:b/>
                <w:bCs/>
                <w:color w:val="000000"/>
                <w:szCs w:val="20"/>
                <w:lang w:val="en-AU" w:eastAsia="en-AU"/>
              </w:rPr>
              <w:t xml:space="preserve"> and </w:t>
            </w:r>
            <w:r w:rsidR="003B1FCC">
              <w:rPr>
                <w:rFonts w:eastAsia="Times New Roman" w:cstheme="minorHAnsi"/>
                <w:b/>
                <w:bCs/>
                <w:color w:val="000000"/>
                <w:szCs w:val="20"/>
                <w:lang w:val="en-AU" w:eastAsia="en-AU"/>
              </w:rPr>
              <w:t>index of absorbance difference</w:t>
            </w:r>
            <w:r w:rsidR="003B1FCC" w:rsidRPr="00E072AD">
              <w:rPr>
                <w:rFonts w:eastAsia="Times New Roman" w:cstheme="minorHAnsi"/>
                <w:b/>
                <w:bCs/>
                <w:color w:val="000000"/>
                <w:szCs w:val="20"/>
                <w:lang w:val="en-AU" w:eastAsia="en-AU"/>
              </w:rPr>
              <w:t xml:space="preserve"> (</w:t>
            </w:r>
            <w:r w:rsidR="003B1FCC" w:rsidRPr="00E072AD">
              <w:rPr>
                <w:rFonts w:eastAsia="Times New Roman" w:cstheme="minorHAnsi"/>
                <w:b/>
                <w:bCs/>
                <w:color w:val="auto"/>
                <w:szCs w:val="20"/>
                <w:lang w:val="en-AU" w:eastAsia="en-AU"/>
              </w:rPr>
              <w:t>I</w:t>
            </w:r>
            <w:r w:rsidR="003B1FCC" w:rsidRPr="00E072AD">
              <w:rPr>
                <w:rFonts w:eastAsia="Times New Roman" w:cstheme="minorHAnsi"/>
                <w:b/>
                <w:bCs/>
                <w:color w:val="auto"/>
                <w:szCs w:val="20"/>
                <w:vertAlign w:val="subscript"/>
                <w:lang w:val="en-AU" w:eastAsia="en-AU"/>
              </w:rPr>
              <w:t>AD</w:t>
            </w:r>
            <w:r w:rsidR="003B1FCC" w:rsidRPr="00E072AD">
              <w:rPr>
                <w:rFonts w:eastAsia="Times New Roman" w:cstheme="minorHAnsi"/>
                <w:b/>
                <w:bCs/>
                <w:color w:val="000000"/>
                <w:szCs w:val="20"/>
                <w:lang w:val="en-AU" w:eastAsia="en-AU"/>
              </w:rPr>
              <w:t>) in peach and nectarine cultivars</w:t>
            </w:r>
            <w:r w:rsidR="009406D6">
              <w:rPr>
                <w:rFonts w:eastAsia="Times New Roman" w:cstheme="minorHAnsi"/>
                <w:b/>
                <w:bCs/>
                <w:color w:val="000000"/>
                <w:szCs w:val="20"/>
                <w:lang w:val="en-AU" w:eastAsia="en-AU"/>
              </w:rPr>
              <w:t xml:space="preserve">. Spectra used for the models </w:t>
            </w:r>
            <w:r w:rsidR="006F2070">
              <w:rPr>
                <w:rFonts w:eastAsia="Times New Roman" w:cstheme="minorHAnsi"/>
                <w:b/>
                <w:bCs/>
                <w:color w:val="000000"/>
                <w:szCs w:val="20"/>
                <w:lang w:val="en-AU" w:eastAsia="en-AU"/>
              </w:rPr>
              <w:t xml:space="preserve">were </w:t>
            </w:r>
            <w:r w:rsidR="009406D6">
              <w:rPr>
                <w:rFonts w:eastAsia="Times New Roman" w:cstheme="minorHAnsi"/>
                <w:b/>
                <w:bCs/>
                <w:color w:val="000000"/>
                <w:szCs w:val="20"/>
                <w:lang w:val="en-AU" w:eastAsia="en-AU"/>
              </w:rPr>
              <w:t xml:space="preserve">obtained </w:t>
            </w:r>
            <w:r w:rsidR="005C4259">
              <w:rPr>
                <w:rFonts w:eastAsia="Times New Roman" w:cstheme="minorHAnsi"/>
                <w:b/>
                <w:bCs/>
                <w:color w:val="000000"/>
                <w:szCs w:val="20"/>
                <w:lang w:val="en-AU" w:eastAsia="en-AU"/>
              </w:rPr>
              <w:t xml:space="preserve">in a laboratory </w:t>
            </w:r>
            <w:r w:rsidR="009406D6">
              <w:rPr>
                <w:rFonts w:eastAsia="Times New Roman" w:cstheme="minorHAnsi"/>
                <w:b/>
                <w:bCs/>
                <w:color w:val="000000"/>
                <w:szCs w:val="20"/>
                <w:lang w:val="en-AU" w:eastAsia="en-AU"/>
              </w:rPr>
              <w:t>with</w:t>
            </w:r>
            <w:r w:rsidR="003B1FCC" w:rsidRPr="00E072AD">
              <w:rPr>
                <w:rFonts w:eastAsia="Times New Roman" w:cstheme="minorHAnsi"/>
                <w:b/>
                <w:bCs/>
                <w:color w:val="000000"/>
                <w:szCs w:val="20"/>
                <w:lang w:val="en-AU" w:eastAsia="en-AU"/>
              </w:rPr>
              <w:t xml:space="preserve"> a handheld </w:t>
            </w:r>
            <w:r w:rsidR="002D4493">
              <w:rPr>
                <w:rFonts w:eastAsia="Times New Roman" w:cstheme="minorHAnsi"/>
                <w:b/>
                <w:bCs/>
                <w:color w:val="000000"/>
                <w:szCs w:val="20"/>
                <w:lang w:val="en-AU" w:eastAsia="en-AU"/>
              </w:rPr>
              <w:t>fluorescence-</w:t>
            </w:r>
            <w:r w:rsidR="003B1FCC" w:rsidRPr="00E072AD">
              <w:rPr>
                <w:rFonts w:eastAsia="Times New Roman" w:cstheme="minorHAnsi"/>
                <w:b/>
                <w:bCs/>
                <w:color w:val="000000"/>
                <w:szCs w:val="20"/>
                <w:lang w:val="en-AU" w:eastAsia="en-AU"/>
              </w:rPr>
              <w:t>reflectance spectrometer.</w:t>
            </w:r>
          </w:p>
        </w:tc>
      </w:tr>
      <w:tr w:rsidR="003B1FCC" w:rsidRPr="00E072AD" w14:paraId="133ED7F1" w14:textId="77777777" w:rsidTr="00FA333B">
        <w:tc>
          <w:tcPr>
            <w:tcW w:w="1560" w:type="dxa"/>
            <w:tcBorders>
              <w:top w:val="single" w:sz="4" w:space="0" w:color="000000"/>
              <w:bottom w:val="single" w:sz="4" w:space="0" w:color="000000"/>
            </w:tcBorders>
            <w:shd w:val="clear" w:color="auto" w:fill="auto"/>
          </w:tcPr>
          <w:p w14:paraId="5E8FB477" w14:textId="2256D602" w:rsidR="003B1FCC" w:rsidRPr="00E072AD" w:rsidRDefault="003B1FCC" w:rsidP="00A14A35">
            <w:pPr>
              <w:spacing w:line="240" w:lineRule="auto"/>
              <w:rPr>
                <w:rFonts w:eastAsia="Times New Roman" w:cstheme="minorHAnsi"/>
                <w:b/>
                <w:bCs/>
                <w:color w:val="000000"/>
                <w:szCs w:val="20"/>
                <w:lang w:val="en-AU" w:eastAsia="en-AU"/>
              </w:rPr>
            </w:pPr>
            <w:r w:rsidRPr="00E072AD">
              <w:rPr>
                <w:rFonts w:eastAsia="Times New Roman" w:cstheme="minorHAnsi"/>
                <w:b/>
                <w:bCs/>
                <w:color w:val="000000"/>
                <w:szCs w:val="20"/>
                <w:lang w:val="en-AU" w:eastAsia="en-AU"/>
              </w:rPr>
              <w:t>Crop</w:t>
            </w:r>
            <w:r w:rsidR="003A775F">
              <w:rPr>
                <w:rFonts w:eastAsia="Times New Roman" w:cstheme="minorHAnsi"/>
                <w:b/>
                <w:bCs/>
                <w:color w:val="000000"/>
                <w:szCs w:val="20"/>
                <w:lang w:val="en-AU" w:eastAsia="en-AU"/>
              </w:rPr>
              <w:t xml:space="preserve"> and </w:t>
            </w:r>
            <w:r w:rsidRPr="00E072AD">
              <w:rPr>
                <w:rFonts w:eastAsia="Times New Roman" w:cstheme="minorHAnsi"/>
                <w:b/>
                <w:bCs/>
                <w:color w:val="000000"/>
                <w:szCs w:val="20"/>
                <w:lang w:val="en-AU" w:eastAsia="en-AU"/>
              </w:rPr>
              <w:t>Cultivar</w:t>
            </w:r>
          </w:p>
        </w:tc>
        <w:tc>
          <w:tcPr>
            <w:tcW w:w="1275" w:type="dxa"/>
            <w:tcBorders>
              <w:top w:val="single" w:sz="4" w:space="0" w:color="000000"/>
              <w:bottom w:val="single" w:sz="4" w:space="0" w:color="000000"/>
            </w:tcBorders>
            <w:shd w:val="clear" w:color="auto" w:fill="auto"/>
          </w:tcPr>
          <w:p w14:paraId="4A0B225B" w14:textId="7C4A4409" w:rsidR="003B1FCC" w:rsidRPr="00E072AD" w:rsidRDefault="00EB0BF9" w:rsidP="00A14A35">
            <w:pPr>
              <w:spacing w:line="240" w:lineRule="auto"/>
              <w:rPr>
                <w:rFonts w:eastAsia="Times New Roman" w:cstheme="minorHAnsi"/>
                <w:b/>
                <w:bCs/>
                <w:color w:val="000000"/>
                <w:szCs w:val="20"/>
                <w:lang w:val="en-AU" w:eastAsia="en-AU"/>
              </w:rPr>
            </w:pPr>
            <w:r>
              <w:rPr>
                <w:rFonts w:eastAsia="Times New Roman" w:cstheme="minorHAnsi"/>
                <w:b/>
                <w:bCs/>
                <w:color w:val="000000"/>
                <w:szCs w:val="20"/>
                <w:lang w:val="en-AU" w:eastAsia="en-AU"/>
              </w:rPr>
              <w:t xml:space="preserve">Fruit </w:t>
            </w:r>
            <w:r w:rsidR="003A775F">
              <w:rPr>
                <w:rFonts w:eastAsia="Times New Roman" w:cstheme="minorHAnsi"/>
                <w:b/>
                <w:bCs/>
                <w:color w:val="000000"/>
                <w:szCs w:val="20"/>
                <w:lang w:val="en-AU" w:eastAsia="en-AU"/>
              </w:rPr>
              <w:t>Q</w:t>
            </w:r>
            <w:r>
              <w:rPr>
                <w:rFonts w:eastAsia="Times New Roman" w:cstheme="minorHAnsi"/>
                <w:b/>
                <w:bCs/>
                <w:color w:val="000000"/>
                <w:szCs w:val="20"/>
                <w:lang w:val="en-AU" w:eastAsia="en-AU"/>
              </w:rPr>
              <w:t xml:space="preserve">uality </w:t>
            </w:r>
            <w:r w:rsidR="006F2070">
              <w:rPr>
                <w:rFonts w:eastAsia="Times New Roman" w:cstheme="minorHAnsi"/>
                <w:b/>
                <w:bCs/>
                <w:color w:val="000000"/>
                <w:szCs w:val="20"/>
                <w:lang w:val="en-AU" w:eastAsia="en-AU"/>
              </w:rPr>
              <w:t>Attribute</w:t>
            </w:r>
          </w:p>
        </w:tc>
        <w:tc>
          <w:tcPr>
            <w:tcW w:w="959" w:type="dxa"/>
            <w:tcBorders>
              <w:top w:val="single" w:sz="4" w:space="0" w:color="000000"/>
              <w:bottom w:val="single" w:sz="4" w:space="0" w:color="000000"/>
            </w:tcBorders>
            <w:shd w:val="clear" w:color="auto" w:fill="auto"/>
          </w:tcPr>
          <w:p w14:paraId="2831D0D5" w14:textId="77777777" w:rsidR="003B1FCC" w:rsidRPr="00E072AD" w:rsidRDefault="003B1FCC" w:rsidP="00A14A35">
            <w:pPr>
              <w:spacing w:line="240" w:lineRule="auto"/>
              <w:jc w:val="center"/>
              <w:rPr>
                <w:rFonts w:eastAsia="Times New Roman" w:cstheme="minorHAnsi"/>
                <w:b/>
                <w:bCs/>
                <w:color w:val="000000"/>
                <w:szCs w:val="20"/>
                <w:lang w:val="en-AU" w:eastAsia="en-AU"/>
              </w:rPr>
            </w:pPr>
            <w:r w:rsidRPr="00E072AD">
              <w:rPr>
                <w:rFonts w:eastAsia="Times New Roman" w:cstheme="minorHAnsi"/>
                <w:b/>
                <w:bCs/>
                <w:i/>
                <w:iCs/>
                <w:color w:val="auto"/>
                <w:szCs w:val="20"/>
                <w:lang w:val="en-AU" w:eastAsia="en-AU"/>
              </w:rPr>
              <w:t>R</w:t>
            </w:r>
            <w:r w:rsidRPr="00E072AD">
              <w:rPr>
                <w:rFonts w:eastAsia="Times New Roman" w:cstheme="minorHAnsi"/>
                <w:b/>
                <w:bCs/>
                <w:i/>
                <w:iCs/>
                <w:color w:val="auto"/>
                <w:szCs w:val="20"/>
                <w:vertAlign w:val="superscript"/>
                <w:lang w:val="en-AU" w:eastAsia="en-AU"/>
              </w:rPr>
              <w:t>2</w:t>
            </w:r>
            <w:r w:rsidRPr="00E072AD">
              <w:rPr>
                <w:rFonts w:eastAsia="Times New Roman" w:cstheme="minorHAnsi"/>
                <w:b/>
                <w:bCs/>
                <w:i/>
                <w:iCs/>
                <w:color w:val="auto"/>
                <w:szCs w:val="20"/>
                <w:vertAlign w:val="subscript"/>
                <w:lang w:val="en-AU" w:eastAsia="en-AU"/>
              </w:rPr>
              <w:t>CV</w:t>
            </w:r>
            <w:r w:rsidRPr="00E072AD">
              <w:rPr>
                <w:rFonts w:eastAsia="Times New Roman" w:cstheme="minorHAnsi"/>
                <w:b/>
                <w:bCs/>
                <w:color w:val="000000"/>
                <w:szCs w:val="20"/>
                <w:vertAlign w:val="superscript"/>
                <w:lang w:val="en-AU" w:eastAsia="en-AU"/>
              </w:rPr>
              <w:t>1</w:t>
            </w:r>
          </w:p>
        </w:tc>
        <w:tc>
          <w:tcPr>
            <w:tcW w:w="850" w:type="dxa"/>
            <w:tcBorders>
              <w:top w:val="single" w:sz="4" w:space="0" w:color="000000"/>
              <w:bottom w:val="single" w:sz="4" w:space="0" w:color="000000"/>
            </w:tcBorders>
            <w:shd w:val="clear" w:color="auto" w:fill="auto"/>
          </w:tcPr>
          <w:p w14:paraId="1A2531B4" w14:textId="77777777" w:rsidR="003B1FCC" w:rsidRPr="00E072AD" w:rsidRDefault="003B1FCC" w:rsidP="00A14A35">
            <w:pPr>
              <w:spacing w:line="240" w:lineRule="auto"/>
              <w:jc w:val="center"/>
              <w:rPr>
                <w:rFonts w:eastAsia="Times New Roman" w:cstheme="minorHAnsi"/>
                <w:b/>
                <w:bCs/>
                <w:color w:val="000000"/>
                <w:szCs w:val="20"/>
                <w:lang w:val="en-AU" w:eastAsia="en-AU"/>
              </w:rPr>
            </w:pPr>
            <w:r w:rsidRPr="00E072AD">
              <w:rPr>
                <w:rFonts w:eastAsia="Times New Roman" w:cstheme="minorHAnsi"/>
                <w:b/>
                <w:bCs/>
                <w:i/>
                <w:iCs/>
                <w:color w:val="auto"/>
                <w:szCs w:val="20"/>
                <w:lang w:val="en-AU" w:eastAsia="en-AU"/>
              </w:rPr>
              <w:t>r</w:t>
            </w:r>
            <w:r w:rsidRPr="00E072AD">
              <w:rPr>
                <w:rFonts w:eastAsia="Times New Roman" w:cstheme="minorHAnsi"/>
                <w:b/>
                <w:bCs/>
                <w:i/>
                <w:iCs/>
                <w:color w:val="auto"/>
                <w:szCs w:val="20"/>
                <w:vertAlign w:val="subscript"/>
                <w:lang w:val="en-AU" w:eastAsia="en-AU"/>
              </w:rPr>
              <w:t>c</w:t>
            </w:r>
            <w:r w:rsidRPr="00E072AD">
              <w:rPr>
                <w:rFonts w:eastAsia="Times New Roman" w:cstheme="minorHAnsi"/>
                <w:b/>
                <w:bCs/>
                <w:color w:val="000000"/>
                <w:szCs w:val="20"/>
                <w:vertAlign w:val="superscript"/>
                <w:lang w:val="en-AU" w:eastAsia="en-AU"/>
              </w:rPr>
              <w:t>2</w:t>
            </w:r>
          </w:p>
        </w:tc>
        <w:tc>
          <w:tcPr>
            <w:tcW w:w="851" w:type="dxa"/>
            <w:tcBorders>
              <w:top w:val="single" w:sz="4" w:space="0" w:color="000000"/>
              <w:bottom w:val="single" w:sz="4" w:space="0" w:color="000000"/>
            </w:tcBorders>
            <w:shd w:val="clear" w:color="auto" w:fill="auto"/>
          </w:tcPr>
          <w:p w14:paraId="1FF09451" w14:textId="77777777" w:rsidR="003B1FCC" w:rsidRPr="00E072AD" w:rsidRDefault="003B1FCC" w:rsidP="00A14A35">
            <w:pPr>
              <w:spacing w:line="240" w:lineRule="auto"/>
              <w:jc w:val="center"/>
              <w:rPr>
                <w:rFonts w:eastAsia="Times New Roman" w:cstheme="minorHAnsi"/>
                <w:b/>
                <w:bCs/>
                <w:color w:val="000000"/>
                <w:szCs w:val="20"/>
                <w:lang w:val="en-AU" w:eastAsia="en-AU"/>
              </w:rPr>
            </w:pPr>
            <w:r w:rsidRPr="00E072AD">
              <w:rPr>
                <w:rFonts w:eastAsia="Times New Roman" w:cstheme="minorHAnsi"/>
                <w:b/>
                <w:bCs/>
                <w:color w:val="000000"/>
                <w:szCs w:val="20"/>
                <w:lang w:val="en-AU" w:eastAsia="en-AU"/>
              </w:rPr>
              <w:t>AIC</w:t>
            </w:r>
            <w:r w:rsidRPr="00E072AD">
              <w:rPr>
                <w:rFonts w:eastAsia="Times New Roman" w:cstheme="minorHAnsi"/>
                <w:b/>
                <w:bCs/>
                <w:color w:val="000000"/>
                <w:szCs w:val="20"/>
                <w:vertAlign w:val="superscript"/>
                <w:lang w:val="en-AU" w:eastAsia="en-AU"/>
              </w:rPr>
              <w:t>3</w:t>
            </w:r>
          </w:p>
        </w:tc>
        <w:tc>
          <w:tcPr>
            <w:tcW w:w="1134" w:type="dxa"/>
            <w:tcBorders>
              <w:top w:val="single" w:sz="4" w:space="0" w:color="000000"/>
              <w:bottom w:val="single" w:sz="4" w:space="0" w:color="000000"/>
            </w:tcBorders>
            <w:shd w:val="clear" w:color="auto" w:fill="auto"/>
          </w:tcPr>
          <w:p w14:paraId="6B76BDAA" w14:textId="77777777" w:rsidR="003B1FCC" w:rsidRPr="00E072AD" w:rsidRDefault="003B1FCC" w:rsidP="00A14A35">
            <w:pPr>
              <w:spacing w:line="240" w:lineRule="auto"/>
              <w:jc w:val="center"/>
              <w:rPr>
                <w:rFonts w:eastAsia="Times New Roman" w:cstheme="minorHAnsi"/>
                <w:b/>
                <w:bCs/>
                <w:color w:val="000000"/>
                <w:szCs w:val="20"/>
                <w:lang w:val="en-AU" w:eastAsia="en-AU"/>
              </w:rPr>
            </w:pPr>
            <w:r w:rsidRPr="00E072AD">
              <w:rPr>
                <w:rFonts w:eastAsia="Times New Roman" w:cstheme="minorHAnsi"/>
                <w:b/>
                <w:bCs/>
                <w:i/>
                <w:iCs/>
                <w:color w:val="auto"/>
                <w:szCs w:val="20"/>
                <w:lang w:val="en-AU" w:eastAsia="en-AU"/>
              </w:rPr>
              <w:t>RMSE</w:t>
            </w:r>
            <w:r w:rsidRPr="00E072AD">
              <w:rPr>
                <w:rFonts w:eastAsia="Times New Roman" w:cstheme="minorHAnsi"/>
                <w:b/>
                <w:bCs/>
                <w:i/>
                <w:iCs/>
                <w:color w:val="auto"/>
                <w:szCs w:val="20"/>
                <w:vertAlign w:val="subscript"/>
                <w:lang w:val="en-AU" w:eastAsia="en-AU"/>
              </w:rPr>
              <w:t>CV</w:t>
            </w:r>
            <w:r w:rsidRPr="00E072AD">
              <w:rPr>
                <w:rFonts w:eastAsia="Times New Roman" w:cstheme="minorHAnsi"/>
                <w:b/>
                <w:bCs/>
                <w:color w:val="000000"/>
                <w:szCs w:val="20"/>
                <w:vertAlign w:val="superscript"/>
                <w:lang w:val="en-AU" w:eastAsia="en-AU"/>
              </w:rPr>
              <w:t>4</w:t>
            </w:r>
          </w:p>
        </w:tc>
        <w:tc>
          <w:tcPr>
            <w:tcW w:w="709" w:type="dxa"/>
            <w:tcBorders>
              <w:top w:val="single" w:sz="4" w:space="0" w:color="000000"/>
              <w:bottom w:val="single" w:sz="4" w:space="0" w:color="000000"/>
            </w:tcBorders>
            <w:shd w:val="clear" w:color="auto" w:fill="auto"/>
          </w:tcPr>
          <w:p w14:paraId="45572595" w14:textId="77777777" w:rsidR="003B1FCC" w:rsidRPr="00E072AD" w:rsidRDefault="003B1FCC" w:rsidP="00A14A35">
            <w:pPr>
              <w:spacing w:line="240" w:lineRule="auto"/>
              <w:jc w:val="center"/>
              <w:rPr>
                <w:rFonts w:eastAsia="Times New Roman" w:cstheme="minorHAnsi"/>
                <w:b/>
                <w:bCs/>
                <w:color w:val="000000"/>
                <w:szCs w:val="20"/>
                <w:lang w:val="en-AU" w:eastAsia="en-AU"/>
              </w:rPr>
            </w:pPr>
            <w:r w:rsidRPr="00E072AD">
              <w:rPr>
                <w:rFonts w:eastAsia="Times New Roman" w:cstheme="minorHAnsi"/>
                <w:b/>
                <w:bCs/>
                <w:color w:val="000000"/>
                <w:szCs w:val="20"/>
                <w:lang w:val="en-AU" w:eastAsia="en-AU"/>
              </w:rPr>
              <w:t>LV</w:t>
            </w:r>
            <w:r w:rsidRPr="00E072AD">
              <w:rPr>
                <w:rFonts w:eastAsia="Times New Roman" w:cstheme="minorHAnsi"/>
                <w:b/>
                <w:bCs/>
                <w:color w:val="000000"/>
                <w:szCs w:val="20"/>
                <w:vertAlign w:val="superscript"/>
                <w:lang w:val="en-AU" w:eastAsia="en-AU"/>
              </w:rPr>
              <w:t>5</w:t>
            </w:r>
          </w:p>
        </w:tc>
        <w:tc>
          <w:tcPr>
            <w:tcW w:w="1701" w:type="dxa"/>
            <w:tcBorders>
              <w:top w:val="single" w:sz="4" w:space="0" w:color="000000"/>
              <w:bottom w:val="single" w:sz="4" w:space="0" w:color="000000"/>
            </w:tcBorders>
            <w:shd w:val="clear" w:color="auto" w:fill="auto"/>
          </w:tcPr>
          <w:p w14:paraId="3B49A4AA" w14:textId="77777777" w:rsidR="003B1FCC" w:rsidRPr="00E072AD" w:rsidRDefault="003B1FCC" w:rsidP="00A14A35">
            <w:pPr>
              <w:spacing w:line="240" w:lineRule="auto"/>
              <w:jc w:val="center"/>
              <w:rPr>
                <w:rFonts w:eastAsia="Times New Roman" w:cstheme="minorHAnsi"/>
                <w:b/>
                <w:bCs/>
                <w:color w:val="000000"/>
                <w:szCs w:val="20"/>
                <w:lang w:val="en-AU" w:eastAsia="en-AU"/>
              </w:rPr>
            </w:pPr>
            <w:r w:rsidRPr="00E072AD">
              <w:rPr>
                <w:rFonts w:eastAsia="Times New Roman" w:cstheme="minorHAnsi"/>
                <w:b/>
                <w:bCs/>
                <w:color w:val="000000"/>
                <w:szCs w:val="20"/>
                <w:lang w:val="en-AU" w:eastAsia="en-AU"/>
              </w:rPr>
              <w:t>SA</w:t>
            </w:r>
            <w:r w:rsidRPr="00E072AD">
              <w:rPr>
                <w:rFonts w:eastAsia="Times New Roman" w:cstheme="minorHAnsi"/>
                <w:b/>
                <w:bCs/>
                <w:color w:val="000000"/>
                <w:szCs w:val="20"/>
                <w:vertAlign w:val="superscript"/>
                <w:lang w:val="en-AU" w:eastAsia="en-AU"/>
              </w:rPr>
              <w:t>6</w:t>
            </w:r>
          </w:p>
        </w:tc>
      </w:tr>
      <w:tr w:rsidR="003B1FCC" w:rsidRPr="00E072AD" w14:paraId="5E3C32E4" w14:textId="77777777" w:rsidTr="00FA333B">
        <w:tc>
          <w:tcPr>
            <w:tcW w:w="1560" w:type="dxa"/>
            <w:vMerge w:val="restart"/>
            <w:tcBorders>
              <w:top w:val="single" w:sz="4" w:space="0" w:color="000000"/>
            </w:tcBorders>
            <w:shd w:val="clear" w:color="auto" w:fill="auto"/>
            <w:vAlign w:val="center"/>
          </w:tcPr>
          <w:p w14:paraId="6CEEE548" w14:textId="55B0BEBC" w:rsidR="003B1FCC" w:rsidRPr="00E072AD" w:rsidRDefault="003B1FCC" w:rsidP="00A14A35">
            <w:pPr>
              <w:spacing w:line="240" w:lineRule="auto"/>
              <w:rPr>
                <w:rFonts w:eastAsia="Times New Roman" w:cstheme="minorHAnsi"/>
                <w:color w:val="000000"/>
                <w:szCs w:val="20"/>
                <w:lang w:val="en-AU" w:eastAsia="en-AU"/>
              </w:rPr>
            </w:pPr>
            <w:r w:rsidRPr="00E072AD">
              <w:rPr>
                <w:rFonts w:eastAsia="Times New Roman" w:cstheme="minorHAnsi"/>
                <w:color w:val="000000"/>
                <w:szCs w:val="20"/>
                <w:lang w:val="en-AU" w:eastAsia="en-AU"/>
              </w:rPr>
              <w:t xml:space="preserve">Peach </w:t>
            </w:r>
            <w:r w:rsidR="003A775F">
              <w:rPr>
                <w:rFonts w:eastAsia="Times New Roman" w:cstheme="minorHAnsi"/>
                <w:color w:val="000000"/>
                <w:szCs w:val="20"/>
                <w:lang w:val="en-AU" w:eastAsia="en-AU"/>
              </w:rPr>
              <w:t xml:space="preserve">       </w:t>
            </w:r>
            <w:r w:rsidRPr="00E072AD">
              <w:rPr>
                <w:rFonts w:eastAsia="Times New Roman" w:cstheme="minorHAnsi"/>
                <w:color w:val="000000"/>
                <w:szCs w:val="20"/>
                <w:lang w:val="en-AU" w:eastAsia="en-AU"/>
              </w:rPr>
              <w:t>‘Snow Flame 25’</w:t>
            </w:r>
          </w:p>
        </w:tc>
        <w:tc>
          <w:tcPr>
            <w:tcW w:w="1275" w:type="dxa"/>
            <w:tcBorders>
              <w:top w:val="single" w:sz="4" w:space="0" w:color="000000"/>
            </w:tcBorders>
            <w:shd w:val="clear" w:color="auto" w:fill="auto"/>
          </w:tcPr>
          <w:p w14:paraId="23DEE5DB" w14:textId="77777777" w:rsidR="003B1FCC" w:rsidRPr="00E072AD" w:rsidRDefault="003B1FCC" w:rsidP="00A14A35">
            <w:pPr>
              <w:spacing w:line="240" w:lineRule="auto"/>
              <w:rPr>
                <w:rFonts w:eastAsia="Times New Roman" w:cstheme="minorHAnsi"/>
                <w:color w:val="000000"/>
                <w:szCs w:val="20"/>
                <w:lang w:val="en-AU" w:eastAsia="en-AU"/>
              </w:rPr>
            </w:pPr>
            <w:r w:rsidRPr="00E072AD">
              <w:rPr>
                <w:rFonts w:eastAsia="Times New Roman" w:cstheme="minorHAnsi"/>
                <w:color w:val="000000"/>
                <w:szCs w:val="20"/>
                <w:lang w:val="en-AU" w:eastAsia="en-AU"/>
              </w:rPr>
              <w:t>FF</w:t>
            </w:r>
          </w:p>
        </w:tc>
        <w:tc>
          <w:tcPr>
            <w:tcW w:w="959" w:type="dxa"/>
            <w:tcBorders>
              <w:top w:val="single" w:sz="4" w:space="0" w:color="000000"/>
            </w:tcBorders>
            <w:shd w:val="clear" w:color="auto" w:fill="auto"/>
          </w:tcPr>
          <w:p w14:paraId="3924CF36"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0.90</w:t>
            </w:r>
          </w:p>
        </w:tc>
        <w:tc>
          <w:tcPr>
            <w:tcW w:w="850" w:type="dxa"/>
            <w:tcBorders>
              <w:top w:val="single" w:sz="4" w:space="0" w:color="000000"/>
            </w:tcBorders>
            <w:shd w:val="clear" w:color="auto" w:fill="auto"/>
          </w:tcPr>
          <w:p w14:paraId="542E1D7D"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0.95</w:t>
            </w:r>
          </w:p>
        </w:tc>
        <w:tc>
          <w:tcPr>
            <w:tcW w:w="851" w:type="dxa"/>
            <w:tcBorders>
              <w:top w:val="single" w:sz="4" w:space="0" w:color="000000"/>
            </w:tcBorders>
            <w:shd w:val="clear" w:color="auto" w:fill="auto"/>
          </w:tcPr>
          <w:p w14:paraId="082E1A35"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420</w:t>
            </w:r>
          </w:p>
        </w:tc>
        <w:tc>
          <w:tcPr>
            <w:tcW w:w="1134" w:type="dxa"/>
            <w:tcBorders>
              <w:top w:val="single" w:sz="4" w:space="0" w:color="000000"/>
            </w:tcBorders>
            <w:shd w:val="clear" w:color="auto" w:fill="auto"/>
          </w:tcPr>
          <w:p w14:paraId="6BB015E7"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0.77</w:t>
            </w:r>
          </w:p>
        </w:tc>
        <w:tc>
          <w:tcPr>
            <w:tcW w:w="709" w:type="dxa"/>
            <w:tcBorders>
              <w:top w:val="single" w:sz="4" w:space="0" w:color="000000"/>
            </w:tcBorders>
            <w:shd w:val="clear" w:color="auto" w:fill="auto"/>
          </w:tcPr>
          <w:p w14:paraId="5D453707"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15</w:t>
            </w:r>
          </w:p>
        </w:tc>
        <w:tc>
          <w:tcPr>
            <w:tcW w:w="1701" w:type="dxa"/>
            <w:tcBorders>
              <w:top w:val="single" w:sz="4" w:space="0" w:color="000000"/>
            </w:tcBorders>
            <w:shd w:val="clear" w:color="auto" w:fill="auto"/>
          </w:tcPr>
          <w:p w14:paraId="435CE7FA"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Vis, IR, UV</w:t>
            </w:r>
          </w:p>
        </w:tc>
      </w:tr>
      <w:tr w:rsidR="003B1FCC" w:rsidRPr="00E072AD" w14:paraId="01825A94" w14:textId="77777777" w:rsidTr="00FA333B">
        <w:tc>
          <w:tcPr>
            <w:tcW w:w="1560" w:type="dxa"/>
            <w:vMerge/>
            <w:tcBorders>
              <w:top w:val="single" w:sz="4" w:space="0" w:color="000000"/>
            </w:tcBorders>
            <w:shd w:val="clear" w:color="auto" w:fill="auto"/>
          </w:tcPr>
          <w:p w14:paraId="46794333" w14:textId="77777777" w:rsidR="003B1FCC" w:rsidRPr="00E072AD" w:rsidRDefault="003B1FCC" w:rsidP="00A14A35">
            <w:pPr>
              <w:spacing w:line="240" w:lineRule="auto"/>
              <w:rPr>
                <w:rFonts w:eastAsia="Times New Roman" w:cstheme="minorHAnsi"/>
                <w:color w:val="000000"/>
                <w:szCs w:val="20"/>
                <w:lang w:val="en-AU" w:eastAsia="en-AU"/>
              </w:rPr>
            </w:pPr>
          </w:p>
        </w:tc>
        <w:tc>
          <w:tcPr>
            <w:tcW w:w="1275" w:type="dxa"/>
            <w:shd w:val="clear" w:color="auto" w:fill="auto"/>
          </w:tcPr>
          <w:p w14:paraId="3513C45C" w14:textId="77777777" w:rsidR="003B1FCC" w:rsidRPr="00E072AD" w:rsidRDefault="003B1FCC" w:rsidP="00A14A35">
            <w:pPr>
              <w:spacing w:line="240" w:lineRule="auto"/>
              <w:rPr>
                <w:rFonts w:eastAsia="Times New Roman" w:cstheme="minorHAnsi"/>
                <w:color w:val="000000"/>
                <w:szCs w:val="20"/>
                <w:lang w:val="en-AU" w:eastAsia="en-AU"/>
              </w:rPr>
            </w:pPr>
            <w:r w:rsidRPr="00E072AD">
              <w:rPr>
                <w:rFonts w:eastAsia="Times New Roman" w:cstheme="minorHAnsi"/>
                <w:color w:val="000000"/>
                <w:szCs w:val="20"/>
                <w:lang w:val="en-AU" w:eastAsia="en-AU"/>
              </w:rPr>
              <w:t>SSC</w:t>
            </w:r>
          </w:p>
        </w:tc>
        <w:tc>
          <w:tcPr>
            <w:tcW w:w="959" w:type="dxa"/>
            <w:shd w:val="clear" w:color="auto" w:fill="auto"/>
          </w:tcPr>
          <w:p w14:paraId="5260C62D"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0.64</w:t>
            </w:r>
          </w:p>
        </w:tc>
        <w:tc>
          <w:tcPr>
            <w:tcW w:w="850" w:type="dxa"/>
            <w:shd w:val="clear" w:color="auto" w:fill="auto"/>
          </w:tcPr>
          <w:p w14:paraId="659F947F"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0.81</w:t>
            </w:r>
          </w:p>
        </w:tc>
        <w:tc>
          <w:tcPr>
            <w:tcW w:w="851" w:type="dxa"/>
            <w:shd w:val="clear" w:color="auto" w:fill="auto"/>
          </w:tcPr>
          <w:p w14:paraId="3610B869"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797</w:t>
            </w:r>
          </w:p>
        </w:tc>
        <w:tc>
          <w:tcPr>
            <w:tcW w:w="1134" w:type="dxa"/>
            <w:shd w:val="clear" w:color="auto" w:fill="auto"/>
          </w:tcPr>
          <w:p w14:paraId="3A7F59AE"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1.27</w:t>
            </w:r>
          </w:p>
        </w:tc>
        <w:tc>
          <w:tcPr>
            <w:tcW w:w="709" w:type="dxa"/>
            <w:shd w:val="clear" w:color="auto" w:fill="auto"/>
          </w:tcPr>
          <w:p w14:paraId="42A03144" w14:textId="77777777" w:rsidR="003B1FCC" w:rsidRPr="00E072AD" w:rsidRDefault="003B1FCC" w:rsidP="00A14A35">
            <w:pPr>
              <w:spacing w:line="240" w:lineRule="auto"/>
              <w:jc w:val="center"/>
              <w:rPr>
                <w:rFonts w:eastAsia="Times New Roman" w:cstheme="minorHAnsi"/>
                <w:color w:val="auto"/>
                <w:szCs w:val="20"/>
                <w:lang w:val="en-AU" w:eastAsia="en-AU"/>
              </w:rPr>
            </w:pPr>
            <w:r w:rsidRPr="00E072AD">
              <w:rPr>
                <w:rFonts w:eastAsia="Times New Roman" w:cstheme="minorHAnsi"/>
                <w:color w:val="000000"/>
                <w:szCs w:val="20"/>
                <w:lang w:val="en-AU" w:eastAsia="en-AU"/>
              </w:rPr>
              <w:t>13</w:t>
            </w:r>
          </w:p>
        </w:tc>
        <w:tc>
          <w:tcPr>
            <w:tcW w:w="1701" w:type="dxa"/>
            <w:shd w:val="clear" w:color="auto" w:fill="auto"/>
          </w:tcPr>
          <w:p w14:paraId="168EDB5E" w14:textId="77777777" w:rsidR="003B1FCC" w:rsidRPr="00E072AD" w:rsidRDefault="003B1FCC" w:rsidP="00A14A35">
            <w:pPr>
              <w:spacing w:line="240" w:lineRule="auto"/>
              <w:jc w:val="center"/>
              <w:rPr>
                <w:rFonts w:eastAsia="Times New Roman" w:cstheme="minorHAnsi"/>
                <w:color w:val="auto"/>
                <w:szCs w:val="20"/>
                <w:lang w:val="en-AU" w:eastAsia="en-AU"/>
              </w:rPr>
            </w:pPr>
            <w:r w:rsidRPr="00E072AD">
              <w:rPr>
                <w:rFonts w:eastAsia="Times New Roman" w:cstheme="minorHAnsi"/>
                <w:color w:val="000000"/>
                <w:szCs w:val="20"/>
                <w:lang w:val="en-AU" w:eastAsia="en-AU"/>
              </w:rPr>
              <w:t>IR, UV</w:t>
            </w:r>
          </w:p>
        </w:tc>
      </w:tr>
      <w:tr w:rsidR="003B1FCC" w:rsidRPr="00E072AD" w14:paraId="168A82B3" w14:textId="77777777" w:rsidTr="00FA333B">
        <w:tc>
          <w:tcPr>
            <w:tcW w:w="1560" w:type="dxa"/>
            <w:vMerge/>
            <w:tcBorders>
              <w:top w:val="single" w:sz="4" w:space="0" w:color="000000"/>
            </w:tcBorders>
            <w:shd w:val="clear" w:color="auto" w:fill="auto"/>
          </w:tcPr>
          <w:p w14:paraId="00D98070" w14:textId="77777777" w:rsidR="003B1FCC" w:rsidRPr="00E072AD" w:rsidRDefault="003B1FCC" w:rsidP="00A14A35">
            <w:pPr>
              <w:spacing w:line="240" w:lineRule="auto"/>
              <w:rPr>
                <w:rFonts w:eastAsia="Times New Roman" w:cstheme="minorHAnsi"/>
                <w:color w:val="000000"/>
                <w:szCs w:val="20"/>
                <w:lang w:val="en-AU" w:eastAsia="en-AU"/>
              </w:rPr>
            </w:pPr>
          </w:p>
        </w:tc>
        <w:tc>
          <w:tcPr>
            <w:tcW w:w="1275" w:type="dxa"/>
            <w:shd w:val="clear" w:color="auto" w:fill="auto"/>
          </w:tcPr>
          <w:p w14:paraId="332103A9" w14:textId="59260536" w:rsidR="003B1FCC" w:rsidRPr="00E072AD" w:rsidRDefault="00B95CF5" w:rsidP="00A14A35">
            <w:pPr>
              <w:spacing w:line="240" w:lineRule="auto"/>
              <w:rPr>
                <w:rFonts w:eastAsia="Times New Roman" w:cstheme="minorHAnsi"/>
                <w:color w:val="000000"/>
                <w:szCs w:val="20"/>
                <w:lang w:val="en-AU" w:eastAsia="en-AU"/>
              </w:rPr>
            </w:pPr>
            <w:proofErr w:type="spellStart"/>
            <w:r>
              <w:rPr>
                <w:rFonts w:eastAsia="Times New Roman" w:cstheme="minorHAnsi"/>
                <w:color w:val="000000"/>
                <w:szCs w:val="20"/>
                <w:lang w:val="en-AU" w:eastAsia="en-AU"/>
              </w:rPr>
              <w:t>Log</w:t>
            </w:r>
            <w:r w:rsidRPr="00132751">
              <w:rPr>
                <w:rFonts w:eastAsia="Times New Roman" w:cstheme="minorHAnsi"/>
                <w:color w:val="000000"/>
                <w:szCs w:val="20"/>
                <w:vertAlign w:val="subscript"/>
                <w:lang w:val="en-AU" w:eastAsia="en-AU"/>
              </w:rPr>
              <w:t>ETH</w:t>
            </w:r>
            <w:proofErr w:type="spellEnd"/>
          </w:p>
        </w:tc>
        <w:tc>
          <w:tcPr>
            <w:tcW w:w="959" w:type="dxa"/>
            <w:shd w:val="clear" w:color="auto" w:fill="auto"/>
          </w:tcPr>
          <w:p w14:paraId="14962780"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0.87</w:t>
            </w:r>
          </w:p>
        </w:tc>
        <w:tc>
          <w:tcPr>
            <w:tcW w:w="850" w:type="dxa"/>
            <w:shd w:val="clear" w:color="auto" w:fill="auto"/>
          </w:tcPr>
          <w:p w14:paraId="5F760E10"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0.93</w:t>
            </w:r>
          </w:p>
        </w:tc>
        <w:tc>
          <w:tcPr>
            <w:tcW w:w="851" w:type="dxa"/>
            <w:shd w:val="clear" w:color="auto" w:fill="auto"/>
          </w:tcPr>
          <w:p w14:paraId="4F06529E"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317</w:t>
            </w:r>
          </w:p>
        </w:tc>
        <w:tc>
          <w:tcPr>
            <w:tcW w:w="1134" w:type="dxa"/>
            <w:shd w:val="clear" w:color="auto" w:fill="auto"/>
          </w:tcPr>
          <w:p w14:paraId="409C4E9E"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0.45</w:t>
            </w:r>
          </w:p>
        </w:tc>
        <w:tc>
          <w:tcPr>
            <w:tcW w:w="709" w:type="dxa"/>
            <w:shd w:val="clear" w:color="auto" w:fill="auto"/>
          </w:tcPr>
          <w:p w14:paraId="4780C75C" w14:textId="77777777" w:rsidR="003B1FCC" w:rsidRPr="00E072AD" w:rsidRDefault="003B1FCC" w:rsidP="00A14A35">
            <w:pPr>
              <w:spacing w:line="240" w:lineRule="auto"/>
              <w:jc w:val="center"/>
              <w:rPr>
                <w:rFonts w:eastAsia="Times New Roman" w:cstheme="minorHAnsi"/>
                <w:color w:val="auto"/>
                <w:szCs w:val="20"/>
                <w:lang w:val="en-AU" w:eastAsia="en-AU"/>
              </w:rPr>
            </w:pPr>
            <w:r w:rsidRPr="00E072AD">
              <w:rPr>
                <w:rFonts w:eastAsia="Times New Roman" w:cstheme="minorHAnsi"/>
                <w:color w:val="000000"/>
                <w:szCs w:val="20"/>
                <w:lang w:val="en-AU" w:eastAsia="en-AU"/>
              </w:rPr>
              <w:t>10</w:t>
            </w:r>
          </w:p>
        </w:tc>
        <w:tc>
          <w:tcPr>
            <w:tcW w:w="1701" w:type="dxa"/>
            <w:shd w:val="clear" w:color="auto" w:fill="auto"/>
          </w:tcPr>
          <w:p w14:paraId="326CE499" w14:textId="77777777" w:rsidR="003B1FCC" w:rsidRPr="00E072AD" w:rsidRDefault="003B1FCC" w:rsidP="00A14A35">
            <w:pPr>
              <w:spacing w:line="240" w:lineRule="auto"/>
              <w:jc w:val="center"/>
              <w:rPr>
                <w:rFonts w:eastAsia="Times New Roman" w:cstheme="minorHAnsi"/>
                <w:color w:val="auto"/>
                <w:szCs w:val="20"/>
                <w:lang w:val="en-AU" w:eastAsia="en-AU"/>
              </w:rPr>
            </w:pPr>
            <w:r w:rsidRPr="00E072AD">
              <w:rPr>
                <w:rFonts w:eastAsia="Times New Roman" w:cstheme="minorHAnsi"/>
                <w:color w:val="000000"/>
                <w:szCs w:val="20"/>
                <w:lang w:val="en-AU" w:eastAsia="en-AU"/>
              </w:rPr>
              <w:t>UV, IR</w:t>
            </w:r>
          </w:p>
        </w:tc>
      </w:tr>
      <w:tr w:rsidR="003B1FCC" w:rsidRPr="00E072AD" w14:paraId="14039AE6" w14:textId="77777777" w:rsidTr="006A3500">
        <w:tc>
          <w:tcPr>
            <w:tcW w:w="1560" w:type="dxa"/>
            <w:vMerge/>
            <w:tcBorders>
              <w:top w:val="single" w:sz="4" w:space="0" w:color="000000"/>
              <w:bottom w:val="single" w:sz="4" w:space="0" w:color="auto"/>
            </w:tcBorders>
            <w:shd w:val="clear" w:color="auto" w:fill="auto"/>
          </w:tcPr>
          <w:p w14:paraId="5AC4BA95" w14:textId="77777777" w:rsidR="003B1FCC" w:rsidRPr="00E072AD" w:rsidRDefault="003B1FCC" w:rsidP="00A14A35">
            <w:pPr>
              <w:spacing w:line="240" w:lineRule="auto"/>
              <w:rPr>
                <w:rFonts w:eastAsia="Times New Roman" w:cstheme="minorHAnsi"/>
                <w:color w:val="000000"/>
                <w:szCs w:val="20"/>
                <w:lang w:val="en-AU" w:eastAsia="en-AU"/>
              </w:rPr>
            </w:pPr>
          </w:p>
        </w:tc>
        <w:tc>
          <w:tcPr>
            <w:tcW w:w="1275" w:type="dxa"/>
            <w:tcBorders>
              <w:bottom w:val="single" w:sz="4" w:space="0" w:color="auto"/>
            </w:tcBorders>
            <w:shd w:val="clear" w:color="auto" w:fill="auto"/>
          </w:tcPr>
          <w:p w14:paraId="4836D0C0" w14:textId="77777777" w:rsidR="003B1FCC" w:rsidRPr="00E072AD" w:rsidRDefault="003B1FCC" w:rsidP="00A14A35">
            <w:pPr>
              <w:spacing w:line="240" w:lineRule="auto"/>
              <w:rPr>
                <w:rFonts w:eastAsia="Times New Roman" w:cstheme="minorHAnsi"/>
                <w:color w:val="000000"/>
                <w:szCs w:val="20"/>
                <w:lang w:val="en-AU" w:eastAsia="en-AU"/>
              </w:rPr>
            </w:pPr>
            <w:r w:rsidRPr="00E072AD">
              <w:rPr>
                <w:rFonts w:eastAsia="Times New Roman" w:cstheme="minorHAnsi"/>
                <w:color w:val="auto"/>
                <w:szCs w:val="20"/>
                <w:lang w:val="en-AU" w:eastAsia="en-AU"/>
              </w:rPr>
              <w:t>I</w:t>
            </w:r>
            <w:r w:rsidRPr="00E072AD">
              <w:rPr>
                <w:rFonts w:eastAsia="Times New Roman" w:cstheme="minorHAnsi"/>
                <w:color w:val="auto"/>
                <w:szCs w:val="20"/>
                <w:vertAlign w:val="subscript"/>
                <w:lang w:val="en-AU" w:eastAsia="en-AU"/>
              </w:rPr>
              <w:t>AD</w:t>
            </w:r>
          </w:p>
        </w:tc>
        <w:tc>
          <w:tcPr>
            <w:tcW w:w="959" w:type="dxa"/>
            <w:tcBorders>
              <w:bottom w:val="single" w:sz="4" w:space="0" w:color="auto"/>
            </w:tcBorders>
            <w:shd w:val="clear" w:color="auto" w:fill="auto"/>
          </w:tcPr>
          <w:p w14:paraId="79F341CB"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0.91</w:t>
            </w:r>
          </w:p>
        </w:tc>
        <w:tc>
          <w:tcPr>
            <w:tcW w:w="850" w:type="dxa"/>
            <w:tcBorders>
              <w:bottom w:val="single" w:sz="4" w:space="0" w:color="auto"/>
            </w:tcBorders>
            <w:shd w:val="clear" w:color="auto" w:fill="auto"/>
          </w:tcPr>
          <w:p w14:paraId="0430061B"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0.96</w:t>
            </w:r>
          </w:p>
        </w:tc>
        <w:tc>
          <w:tcPr>
            <w:tcW w:w="851" w:type="dxa"/>
            <w:tcBorders>
              <w:bottom w:val="single" w:sz="4" w:space="0" w:color="auto"/>
            </w:tcBorders>
            <w:shd w:val="clear" w:color="auto" w:fill="auto"/>
          </w:tcPr>
          <w:p w14:paraId="4166E8F0"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-413</w:t>
            </w:r>
          </w:p>
        </w:tc>
        <w:tc>
          <w:tcPr>
            <w:tcW w:w="1134" w:type="dxa"/>
            <w:tcBorders>
              <w:bottom w:val="single" w:sz="4" w:space="0" w:color="auto"/>
            </w:tcBorders>
            <w:shd w:val="clear" w:color="auto" w:fill="auto"/>
          </w:tcPr>
          <w:p w14:paraId="240322B2"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0.17</w:t>
            </w:r>
          </w:p>
        </w:tc>
        <w:tc>
          <w:tcPr>
            <w:tcW w:w="709" w:type="dxa"/>
            <w:tcBorders>
              <w:bottom w:val="single" w:sz="4" w:space="0" w:color="auto"/>
            </w:tcBorders>
            <w:shd w:val="clear" w:color="auto" w:fill="auto"/>
          </w:tcPr>
          <w:p w14:paraId="2756C289"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15</w:t>
            </w:r>
          </w:p>
        </w:tc>
        <w:tc>
          <w:tcPr>
            <w:tcW w:w="1701" w:type="dxa"/>
            <w:tcBorders>
              <w:bottom w:val="single" w:sz="4" w:space="0" w:color="auto"/>
            </w:tcBorders>
            <w:shd w:val="clear" w:color="auto" w:fill="auto"/>
          </w:tcPr>
          <w:p w14:paraId="4671BA44"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UV</w:t>
            </w:r>
          </w:p>
        </w:tc>
      </w:tr>
      <w:tr w:rsidR="003B1FCC" w:rsidRPr="00E072AD" w14:paraId="1929BA17" w14:textId="77777777" w:rsidTr="006A3500">
        <w:tc>
          <w:tcPr>
            <w:tcW w:w="1560" w:type="dxa"/>
            <w:vMerge w:val="restart"/>
            <w:tcBorders>
              <w:top w:val="single" w:sz="4" w:space="0" w:color="auto"/>
              <w:bottom w:val="single" w:sz="4" w:space="0" w:color="auto"/>
            </w:tcBorders>
            <w:shd w:val="clear" w:color="auto" w:fill="auto"/>
            <w:vAlign w:val="center"/>
          </w:tcPr>
          <w:p w14:paraId="695A1503" w14:textId="4D87CD1E" w:rsidR="003B1FCC" w:rsidRPr="00E072AD" w:rsidRDefault="003B1FCC" w:rsidP="00A14A35">
            <w:pPr>
              <w:spacing w:line="240" w:lineRule="auto"/>
              <w:rPr>
                <w:rFonts w:eastAsia="Times New Roman" w:cstheme="minorHAnsi"/>
                <w:color w:val="000000"/>
                <w:szCs w:val="20"/>
                <w:lang w:val="en-AU" w:eastAsia="en-AU"/>
              </w:rPr>
            </w:pPr>
            <w:r w:rsidRPr="00E072AD">
              <w:rPr>
                <w:rFonts w:eastAsia="Times New Roman" w:cstheme="minorHAnsi"/>
                <w:color w:val="000000"/>
                <w:szCs w:val="20"/>
                <w:lang w:val="en-AU" w:eastAsia="en-AU"/>
              </w:rPr>
              <w:t>Peach</w:t>
            </w:r>
            <w:r w:rsidR="003A775F">
              <w:rPr>
                <w:rFonts w:eastAsia="Times New Roman" w:cstheme="minorHAnsi"/>
                <w:color w:val="000000"/>
                <w:szCs w:val="20"/>
                <w:lang w:val="en-AU" w:eastAsia="en-AU"/>
              </w:rPr>
              <w:t xml:space="preserve"> </w:t>
            </w:r>
            <w:r w:rsidRPr="00E072AD">
              <w:rPr>
                <w:rFonts w:eastAsia="Times New Roman" w:cstheme="minorHAnsi"/>
                <w:color w:val="000000"/>
                <w:szCs w:val="20"/>
                <w:lang w:val="en-AU" w:eastAsia="en-AU"/>
              </w:rPr>
              <w:t xml:space="preserve"> ‘O’Henry’</w:t>
            </w:r>
          </w:p>
        </w:tc>
        <w:tc>
          <w:tcPr>
            <w:tcW w:w="1275" w:type="dxa"/>
            <w:tcBorders>
              <w:top w:val="single" w:sz="4" w:space="0" w:color="auto"/>
            </w:tcBorders>
            <w:shd w:val="clear" w:color="auto" w:fill="auto"/>
          </w:tcPr>
          <w:p w14:paraId="3FE4FB6B" w14:textId="77777777" w:rsidR="003B1FCC" w:rsidRPr="00E072AD" w:rsidRDefault="003B1FCC" w:rsidP="00A14A35">
            <w:pPr>
              <w:spacing w:line="240" w:lineRule="auto"/>
              <w:rPr>
                <w:rFonts w:eastAsia="Times New Roman" w:cstheme="minorHAnsi"/>
                <w:color w:val="000000"/>
                <w:szCs w:val="20"/>
                <w:lang w:val="en-AU" w:eastAsia="en-AU"/>
              </w:rPr>
            </w:pPr>
            <w:r w:rsidRPr="00E072AD">
              <w:rPr>
                <w:rFonts w:eastAsia="Times New Roman" w:cstheme="minorHAnsi"/>
                <w:color w:val="000000"/>
                <w:szCs w:val="20"/>
                <w:lang w:val="en-AU" w:eastAsia="en-AU"/>
              </w:rPr>
              <w:t>FF</w:t>
            </w:r>
          </w:p>
        </w:tc>
        <w:tc>
          <w:tcPr>
            <w:tcW w:w="959" w:type="dxa"/>
            <w:tcBorders>
              <w:top w:val="single" w:sz="4" w:space="0" w:color="auto"/>
            </w:tcBorders>
            <w:shd w:val="clear" w:color="auto" w:fill="auto"/>
          </w:tcPr>
          <w:p w14:paraId="4E8DFDDB"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0.75</w:t>
            </w:r>
          </w:p>
        </w:tc>
        <w:tc>
          <w:tcPr>
            <w:tcW w:w="850" w:type="dxa"/>
            <w:tcBorders>
              <w:top w:val="single" w:sz="4" w:space="0" w:color="auto"/>
            </w:tcBorders>
            <w:shd w:val="clear" w:color="auto" w:fill="auto"/>
          </w:tcPr>
          <w:p w14:paraId="38508710"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0.86</w:t>
            </w:r>
          </w:p>
        </w:tc>
        <w:tc>
          <w:tcPr>
            <w:tcW w:w="851" w:type="dxa"/>
            <w:tcBorders>
              <w:top w:val="single" w:sz="4" w:space="0" w:color="auto"/>
            </w:tcBorders>
            <w:shd w:val="clear" w:color="auto" w:fill="auto"/>
          </w:tcPr>
          <w:p w14:paraId="045A35C0"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801</w:t>
            </w:r>
          </w:p>
        </w:tc>
        <w:tc>
          <w:tcPr>
            <w:tcW w:w="1134" w:type="dxa"/>
            <w:tcBorders>
              <w:top w:val="single" w:sz="4" w:space="0" w:color="auto"/>
            </w:tcBorders>
            <w:shd w:val="clear" w:color="auto" w:fill="auto"/>
          </w:tcPr>
          <w:p w14:paraId="13CCBE6D"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1.66</w:t>
            </w:r>
          </w:p>
        </w:tc>
        <w:tc>
          <w:tcPr>
            <w:tcW w:w="709" w:type="dxa"/>
            <w:tcBorders>
              <w:top w:val="single" w:sz="4" w:space="0" w:color="auto"/>
            </w:tcBorders>
            <w:shd w:val="clear" w:color="auto" w:fill="auto"/>
          </w:tcPr>
          <w:p w14:paraId="30B20D80"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13</w:t>
            </w:r>
          </w:p>
        </w:tc>
        <w:tc>
          <w:tcPr>
            <w:tcW w:w="1701" w:type="dxa"/>
            <w:tcBorders>
              <w:top w:val="single" w:sz="4" w:space="0" w:color="auto"/>
            </w:tcBorders>
            <w:shd w:val="clear" w:color="auto" w:fill="auto"/>
          </w:tcPr>
          <w:p w14:paraId="39BCC04A" w14:textId="77777777" w:rsidR="003B1FCC" w:rsidRPr="00E072AD" w:rsidRDefault="003B1FCC" w:rsidP="00A14A35">
            <w:pPr>
              <w:spacing w:line="240" w:lineRule="auto"/>
              <w:jc w:val="center"/>
              <w:rPr>
                <w:rFonts w:eastAsia="Times New Roman" w:cstheme="minorHAnsi"/>
                <w:color w:val="auto"/>
                <w:szCs w:val="20"/>
                <w:lang w:val="en-AU" w:eastAsia="en-AU"/>
              </w:rPr>
            </w:pPr>
            <w:r w:rsidRPr="00E072AD">
              <w:rPr>
                <w:rFonts w:eastAsia="Times New Roman" w:cstheme="minorHAnsi"/>
                <w:color w:val="000000"/>
                <w:szCs w:val="20"/>
                <w:lang w:val="en-AU" w:eastAsia="en-AU"/>
              </w:rPr>
              <w:t>Vis, IR, UV</w:t>
            </w:r>
          </w:p>
        </w:tc>
      </w:tr>
      <w:tr w:rsidR="003B1FCC" w:rsidRPr="00E072AD" w14:paraId="07E31F06" w14:textId="77777777" w:rsidTr="006A3500">
        <w:tc>
          <w:tcPr>
            <w:tcW w:w="1560" w:type="dxa"/>
            <w:vMerge/>
            <w:tcBorders>
              <w:top w:val="single" w:sz="4" w:space="0" w:color="auto"/>
              <w:bottom w:val="single" w:sz="4" w:space="0" w:color="auto"/>
            </w:tcBorders>
            <w:shd w:val="clear" w:color="auto" w:fill="auto"/>
          </w:tcPr>
          <w:p w14:paraId="70D4CAB6" w14:textId="77777777" w:rsidR="003B1FCC" w:rsidRPr="00E072AD" w:rsidRDefault="003B1FCC" w:rsidP="00A14A35">
            <w:pPr>
              <w:spacing w:line="240" w:lineRule="auto"/>
              <w:rPr>
                <w:rFonts w:eastAsia="Times New Roman" w:cstheme="minorHAnsi"/>
                <w:color w:val="000000"/>
                <w:szCs w:val="20"/>
                <w:lang w:val="en-AU" w:eastAsia="en-AU"/>
              </w:rPr>
            </w:pPr>
          </w:p>
        </w:tc>
        <w:tc>
          <w:tcPr>
            <w:tcW w:w="1275" w:type="dxa"/>
            <w:shd w:val="clear" w:color="auto" w:fill="auto"/>
          </w:tcPr>
          <w:p w14:paraId="2E719776" w14:textId="77777777" w:rsidR="003B1FCC" w:rsidRPr="00E072AD" w:rsidRDefault="003B1FCC" w:rsidP="00A14A35">
            <w:pPr>
              <w:spacing w:line="240" w:lineRule="auto"/>
              <w:rPr>
                <w:rFonts w:eastAsia="Times New Roman" w:cstheme="minorHAnsi"/>
                <w:color w:val="000000"/>
                <w:szCs w:val="20"/>
                <w:lang w:val="en-AU" w:eastAsia="en-AU"/>
              </w:rPr>
            </w:pPr>
            <w:r w:rsidRPr="00E072AD">
              <w:rPr>
                <w:rFonts w:eastAsia="Times New Roman" w:cstheme="minorHAnsi"/>
                <w:color w:val="000000"/>
                <w:szCs w:val="20"/>
                <w:lang w:val="en-AU" w:eastAsia="en-AU"/>
              </w:rPr>
              <w:t>SSC</w:t>
            </w:r>
          </w:p>
        </w:tc>
        <w:tc>
          <w:tcPr>
            <w:tcW w:w="959" w:type="dxa"/>
            <w:shd w:val="clear" w:color="auto" w:fill="auto"/>
          </w:tcPr>
          <w:p w14:paraId="56CC60B5"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0.65</w:t>
            </w:r>
          </w:p>
        </w:tc>
        <w:tc>
          <w:tcPr>
            <w:tcW w:w="850" w:type="dxa"/>
            <w:shd w:val="clear" w:color="auto" w:fill="auto"/>
          </w:tcPr>
          <w:p w14:paraId="79A6ED98"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0.81</w:t>
            </w:r>
          </w:p>
        </w:tc>
        <w:tc>
          <w:tcPr>
            <w:tcW w:w="851" w:type="dxa"/>
            <w:shd w:val="clear" w:color="auto" w:fill="auto"/>
          </w:tcPr>
          <w:p w14:paraId="13F5EB5D"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2578</w:t>
            </w:r>
          </w:p>
        </w:tc>
        <w:tc>
          <w:tcPr>
            <w:tcW w:w="1134" w:type="dxa"/>
            <w:shd w:val="clear" w:color="auto" w:fill="auto"/>
          </w:tcPr>
          <w:p w14:paraId="5C530E19"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1.08</w:t>
            </w:r>
          </w:p>
        </w:tc>
        <w:tc>
          <w:tcPr>
            <w:tcW w:w="709" w:type="dxa"/>
            <w:shd w:val="clear" w:color="auto" w:fill="auto"/>
          </w:tcPr>
          <w:p w14:paraId="7950C193"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14</w:t>
            </w:r>
          </w:p>
        </w:tc>
        <w:tc>
          <w:tcPr>
            <w:tcW w:w="1701" w:type="dxa"/>
            <w:shd w:val="clear" w:color="auto" w:fill="auto"/>
          </w:tcPr>
          <w:p w14:paraId="2A1F2535"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Vis, IR, UV</w:t>
            </w:r>
          </w:p>
        </w:tc>
      </w:tr>
      <w:tr w:rsidR="003B1FCC" w:rsidRPr="00E072AD" w14:paraId="19A703F0" w14:textId="77777777" w:rsidTr="006A3500">
        <w:tc>
          <w:tcPr>
            <w:tcW w:w="1560" w:type="dxa"/>
            <w:vMerge/>
            <w:tcBorders>
              <w:top w:val="single" w:sz="4" w:space="0" w:color="auto"/>
              <w:bottom w:val="single" w:sz="4" w:space="0" w:color="auto"/>
            </w:tcBorders>
            <w:shd w:val="clear" w:color="auto" w:fill="auto"/>
          </w:tcPr>
          <w:p w14:paraId="2F29E892" w14:textId="77777777" w:rsidR="003B1FCC" w:rsidRPr="00E072AD" w:rsidRDefault="003B1FCC" w:rsidP="00A14A35">
            <w:pPr>
              <w:spacing w:line="240" w:lineRule="auto"/>
              <w:rPr>
                <w:rFonts w:eastAsia="Times New Roman" w:cstheme="minorHAnsi"/>
                <w:color w:val="000000"/>
                <w:szCs w:val="20"/>
                <w:lang w:val="en-AU" w:eastAsia="en-AU"/>
              </w:rPr>
            </w:pPr>
          </w:p>
        </w:tc>
        <w:tc>
          <w:tcPr>
            <w:tcW w:w="1275" w:type="dxa"/>
            <w:shd w:val="clear" w:color="auto" w:fill="auto"/>
          </w:tcPr>
          <w:p w14:paraId="75CBF623" w14:textId="5C21509C" w:rsidR="003B1FCC" w:rsidRPr="00E072AD" w:rsidRDefault="00B95CF5" w:rsidP="00A14A35">
            <w:pPr>
              <w:spacing w:line="240" w:lineRule="auto"/>
              <w:rPr>
                <w:rFonts w:eastAsia="Times New Roman" w:cstheme="minorHAnsi"/>
                <w:color w:val="000000"/>
                <w:szCs w:val="20"/>
                <w:lang w:val="en-AU" w:eastAsia="en-AU"/>
              </w:rPr>
            </w:pPr>
            <w:proofErr w:type="spellStart"/>
            <w:r>
              <w:rPr>
                <w:rFonts w:eastAsia="Times New Roman" w:cstheme="minorHAnsi"/>
                <w:color w:val="000000"/>
                <w:szCs w:val="20"/>
                <w:lang w:val="en-AU" w:eastAsia="en-AU"/>
              </w:rPr>
              <w:t>Log</w:t>
            </w:r>
            <w:r w:rsidRPr="00132751">
              <w:rPr>
                <w:rFonts w:eastAsia="Times New Roman" w:cstheme="minorHAnsi"/>
                <w:color w:val="000000"/>
                <w:szCs w:val="20"/>
                <w:vertAlign w:val="subscript"/>
                <w:lang w:val="en-AU" w:eastAsia="en-AU"/>
              </w:rPr>
              <w:t>ETH</w:t>
            </w:r>
            <w:proofErr w:type="spellEnd"/>
          </w:p>
        </w:tc>
        <w:tc>
          <w:tcPr>
            <w:tcW w:w="959" w:type="dxa"/>
            <w:shd w:val="clear" w:color="auto" w:fill="auto"/>
          </w:tcPr>
          <w:p w14:paraId="2CAE9966"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0.72</w:t>
            </w:r>
          </w:p>
        </w:tc>
        <w:tc>
          <w:tcPr>
            <w:tcW w:w="850" w:type="dxa"/>
            <w:shd w:val="clear" w:color="auto" w:fill="auto"/>
          </w:tcPr>
          <w:p w14:paraId="413F9B1F"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0.84</w:t>
            </w:r>
          </w:p>
        </w:tc>
        <w:tc>
          <w:tcPr>
            <w:tcW w:w="851" w:type="dxa"/>
            <w:shd w:val="clear" w:color="auto" w:fill="auto"/>
          </w:tcPr>
          <w:p w14:paraId="402ECF86"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-413</w:t>
            </w:r>
          </w:p>
        </w:tc>
        <w:tc>
          <w:tcPr>
            <w:tcW w:w="1134" w:type="dxa"/>
            <w:shd w:val="clear" w:color="auto" w:fill="auto"/>
          </w:tcPr>
          <w:p w14:paraId="5EDC2AA9"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0.33</w:t>
            </w:r>
          </w:p>
        </w:tc>
        <w:tc>
          <w:tcPr>
            <w:tcW w:w="709" w:type="dxa"/>
            <w:shd w:val="clear" w:color="auto" w:fill="auto"/>
          </w:tcPr>
          <w:p w14:paraId="3F5D6D36"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14</w:t>
            </w:r>
          </w:p>
        </w:tc>
        <w:tc>
          <w:tcPr>
            <w:tcW w:w="1701" w:type="dxa"/>
            <w:shd w:val="clear" w:color="auto" w:fill="auto"/>
          </w:tcPr>
          <w:p w14:paraId="7E3385F5" w14:textId="77777777" w:rsidR="003B1FCC" w:rsidRPr="00E072AD" w:rsidRDefault="003B1FCC" w:rsidP="00A14A35">
            <w:pPr>
              <w:spacing w:line="240" w:lineRule="auto"/>
              <w:jc w:val="center"/>
              <w:rPr>
                <w:rFonts w:eastAsia="Times New Roman" w:cstheme="minorHAnsi"/>
                <w:color w:val="auto"/>
                <w:szCs w:val="20"/>
                <w:lang w:val="en-AU" w:eastAsia="en-AU"/>
              </w:rPr>
            </w:pPr>
            <w:r w:rsidRPr="00E072AD">
              <w:rPr>
                <w:rFonts w:eastAsia="Times New Roman" w:cstheme="minorHAnsi"/>
                <w:color w:val="000000"/>
                <w:szCs w:val="20"/>
                <w:lang w:val="en-AU" w:eastAsia="en-AU"/>
              </w:rPr>
              <w:t>IR, UV</w:t>
            </w:r>
          </w:p>
        </w:tc>
      </w:tr>
      <w:tr w:rsidR="003B1FCC" w:rsidRPr="00E072AD" w14:paraId="68A96341" w14:textId="77777777" w:rsidTr="006A3500">
        <w:tc>
          <w:tcPr>
            <w:tcW w:w="1560" w:type="dxa"/>
            <w:vMerge/>
            <w:tcBorders>
              <w:top w:val="single" w:sz="4" w:space="0" w:color="auto"/>
              <w:bottom w:val="single" w:sz="4" w:space="0" w:color="auto"/>
            </w:tcBorders>
            <w:shd w:val="clear" w:color="auto" w:fill="auto"/>
          </w:tcPr>
          <w:p w14:paraId="374ED273" w14:textId="77777777" w:rsidR="003B1FCC" w:rsidRPr="00E072AD" w:rsidRDefault="003B1FCC" w:rsidP="00A14A35">
            <w:pPr>
              <w:spacing w:line="240" w:lineRule="auto"/>
              <w:rPr>
                <w:rFonts w:eastAsia="Times New Roman" w:cstheme="minorHAnsi"/>
                <w:color w:val="000000"/>
                <w:szCs w:val="20"/>
                <w:lang w:val="en-AU" w:eastAsia="en-AU"/>
              </w:rPr>
            </w:pPr>
          </w:p>
        </w:tc>
        <w:tc>
          <w:tcPr>
            <w:tcW w:w="1275" w:type="dxa"/>
            <w:tcBorders>
              <w:bottom w:val="single" w:sz="4" w:space="0" w:color="auto"/>
            </w:tcBorders>
            <w:shd w:val="clear" w:color="auto" w:fill="auto"/>
          </w:tcPr>
          <w:p w14:paraId="65EC4B75" w14:textId="77777777" w:rsidR="003B1FCC" w:rsidRPr="00E072AD" w:rsidRDefault="003B1FCC" w:rsidP="00A14A35">
            <w:pPr>
              <w:spacing w:line="240" w:lineRule="auto"/>
              <w:rPr>
                <w:rFonts w:eastAsia="Times New Roman" w:cstheme="minorHAnsi"/>
                <w:color w:val="000000"/>
                <w:szCs w:val="20"/>
                <w:lang w:val="en-AU" w:eastAsia="en-AU"/>
              </w:rPr>
            </w:pPr>
            <w:r w:rsidRPr="00E072AD">
              <w:rPr>
                <w:rFonts w:eastAsia="Times New Roman" w:cstheme="minorHAnsi"/>
                <w:color w:val="auto"/>
                <w:szCs w:val="20"/>
                <w:lang w:val="en-AU" w:eastAsia="en-AU"/>
              </w:rPr>
              <w:t>I</w:t>
            </w:r>
            <w:r w:rsidRPr="00E072AD">
              <w:rPr>
                <w:rFonts w:eastAsia="Times New Roman" w:cstheme="minorHAnsi"/>
                <w:color w:val="auto"/>
                <w:szCs w:val="20"/>
                <w:vertAlign w:val="subscript"/>
                <w:lang w:val="en-AU" w:eastAsia="en-AU"/>
              </w:rPr>
              <w:t>AD</w:t>
            </w:r>
          </w:p>
        </w:tc>
        <w:tc>
          <w:tcPr>
            <w:tcW w:w="959" w:type="dxa"/>
            <w:tcBorders>
              <w:bottom w:val="single" w:sz="4" w:space="0" w:color="auto"/>
            </w:tcBorders>
            <w:shd w:val="clear" w:color="auto" w:fill="auto"/>
          </w:tcPr>
          <w:p w14:paraId="3517C4DC"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0.86</w:t>
            </w:r>
          </w:p>
        </w:tc>
        <w:tc>
          <w:tcPr>
            <w:tcW w:w="850" w:type="dxa"/>
            <w:tcBorders>
              <w:bottom w:val="single" w:sz="4" w:space="0" w:color="auto"/>
            </w:tcBorders>
            <w:shd w:val="clear" w:color="auto" w:fill="auto"/>
          </w:tcPr>
          <w:p w14:paraId="6BE80156"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0.93</w:t>
            </w:r>
          </w:p>
        </w:tc>
        <w:tc>
          <w:tcPr>
            <w:tcW w:w="851" w:type="dxa"/>
            <w:tcBorders>
              <w:bottom w:val="single" w:sz="4" w:space="0" w:color="auto"/>
            </w:tcBorders>
            <w:shd w:val="clear" w:color="auto" w:fill="auto"/>
          </w:tcPr>
          <w:p w14:paraId="3E884324"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-48</w:t>
            </w:r>
          </w:p>
        </w:tc>
        <w:tc>
          <w:tcPr>
            <w:tcW w:w="1134" w:type="dxa"/>
            <w:tcBorders>
              <w:bottom w:val="single" w:sz="4" w:space="0" w:color="auto"/>
            </w:tcBorders>
            <w:shd w:val="clear" w:color="auto" w:fill="auto"/>
          </w:tcPr>
          <w:p w14:paraId="0C84A282"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0.18</w:t>
            </w:r>
          </w:p>
        </w:tc>
        <w:tc>
          <w:tcPr>
            <w:tcW w:w="709" w:type="dxa"/>
            <w:tcBorders>
              <w:bottom w:val="single" w:sz="4" w:space="0" w:color="auto"/>
            </w:tcBorders>
            <w:shd w:val="clear" w:color="auto" w:fill="auto"/>
          </w:tcPr>
          <w:p w14:paraId="575B1451"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12</w:t>
            </w:r>
          </w:p>
        </w:tc>
        <w:tc>
          <w:tcPr>
            <w:tcW w:w="1701" w:type="dxa"/>
            <w:tcBorders>
              <w:bottom w:val="single" w:sz="4" w:space="0" w:color="auto"/>
            </w:tcBorders>
            <w:shd w:val="clear" w:color="auto" w:fill="auto"/>
          </w:tcPr>
          <w:p w14:paraId="5C273F04" w14:textId="77777777" w:rsidR="003B1FCC" w:rsidRPr="00E072AD" w:rsidRDefault="003B1FCC" w:rsidP="00A14A35">
            <w:pPr>
              <w:spacing w:line="240" w:lineRule="auto"/>
              <w:jc w:val="center"/>
              <w:rPr>
                <w:rFonts w:eastAsia="Times New Roman" w:cstheme="minorHAnsi"/>
                <w:color w:val="auto"/>
                <w:szCs w:val="20"/>
                <w:lang w:val="en-AU" w:eastAsia="en-AU"/>
              </w:rPr>
            </w:pPr>
            <w:r w:rsidRPr="00E072AD">
              <w:rPr>
                <w:rFonts w:eastAsia="Times New Roman" w:cstheme="minorHAnsi"/>
                <w:color w:val="000000"/>
                <w:szCs w:val="20"/>
                <w:lang w:val="en-AU" w:eastAsia="en-AU"/>
              </w:rPr>
              <w:t>UV</w:t>
            </w:r>
          </w:p>
        </w:tc>
      </w:tr>
      <w:tr w:rsidR="003B1FCC" w:rsidRPr="00E072AD" w14:paraId="300C2D8B" w14:textId="77777777" w:rsidTr="003A775F">
        <w:tc>
          <w:tcPr>
            <w:tcW w:w="1560" w:type="dxa"/>
            <w:vMerge w:val="restart"/>
            <w:tcBorders>
              <w:top w:val="single" w:sz="4" w:space="0" w:color="auto"/>
              <w:bottom w:val="single" w:sz="4" w:space="0" w:color="000000"/>
            </w:tcBorders>
            <w:shd w:val="clear" w:color="auto" w:fill="auto"/>
            <w:vAlign w:val="center"/>
          </w:tcPr>
          <w:p w14:paraId="4551968B" w14:textId="77777777" w:rsidR="003B1FCC" w:rsidRPr="00E072AD" w:rsidRDefault="003B1FCC" w:rsidP="00A14A35">
            <w:pPr>
              <w:spacing w:line="240" w:lineRule="auto"/>
              <w:rPr>
                <w:rFonts w:eastAsia="Times New Roman" w:cstheme="minorHAnsi"/>
                <w:color w:val="000000"/>
                <w:szCs w:val="20"/>
                <w:lang w:val="en-AU" w:eastAsia="en-AU"/>
              </w:rPr>
            </w:pPr>
            <w:r w:rsidRPr="00E072AD">
              <w:rPr>
                <w:rFonts w:eastAsia="Times New Roman" w:cstheme="minorHAnsi"/>
                <w:color w:val="000000"/>
                <w:szCs w:val="20"/>
                <w:lang w:val="en-AU" w:eastAsia="en-AU"/>
              </w:rPr>
              <w:t>Nectarine ‘Majestic Pearl’</w:t>
            </w:r>
          </w:p>
        </w:tc>
        <w:tc>
          <w:tcPr>
            <w:tcW w:w="1275" w:type="dxa"/>
            <w:tcBorders>
              <w:top w:val="single" w:sz="4" w:space="0" w:color="auto"/>
            </w:tcBorders>
            <w:shd w:val="clear" w:color="auto" w:fill="auto"/>
          </w:tcPr>
          <w:p w14:paraId="66093BD8" w14:textId="77777777" w:rsidR="003B1FCC" w:rsidRPr="00E072AD" w:rsidRDefault="003B1FCC" w:rsidP="00A14A35">
            <w:pPr>
              <w:spacing w:line="240" w:lineRule="auto"/>
              <w:rPr>
                <w:rFonts w:eastAsia="Times New Roman" w:cstheme="minorHAnsi"/>
                <w:color w:val="000000"/>
                <w:szCs w:val="20"/>
                <w:lang w:val="en-AU" w:eastAsia="en-AU"/>
              </w:rPr>
            </w:pPr>
            <w:r w:rsidRPr="00E072AD">
              <w:rPr>
                <w:rFonts w:eastAsia="Times New Roman" w:cstheme="minorHAnsi"/>
                <w:color w:val="000000"/>
                <w:szCs w:val="20"/>
                <w:lang w:val="en-AU" w:eastAsia="en-AU"/>
              </w:rPr>
              <w:t>FF</w:t>
            </w:r>
          </w:p>
        </w:tc>
        <w:tc>
          <w:tcPr>
            <w:tcW w:w="959" w:type="dxa"/>
            <w:tcBorders>
              <w:top w:val="single" w:sz="4" w:space="0" w:color="auto"/>
            </w:tcBorders>
            <w:shd w:val="clear" w:color="auto" w:fill="auto"/>
          </w:tcPr>
          <w:p w14:paraId="0B49B626"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0.61</w:t>
            </w:r>
          </w:p>
        </w:tc>
        <w:tc>
          <w:tcPr>
            <w:tcW w:w="850" w:type="dxa"/>
            <w:tcBorders>
              <w:top w:val="single" w:sz="4" w:space="0" w:color="auto"/>
            </w:tcBorders>
            <w:shd w:val="clear" w:color="auto" w:fill="auto"/>
          </w:tcPr>
          <w:p w14:paraId="25DD79C4"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0.78</w:t>
            </w:r>
          </w:p>
        </w:tc>
        <w:tc>
          <w:tcPr>
            <w:tcW w:w="851" w:type="dxa"/>
            <w:tcBorders>
              <w:top w:val="single" w:sz="4" w:space="0" w:color="auto"/>
            </w:tcBorders>
            <w:shd w:val="clear" w:color="auto" w:fill="auto"/>
          </w:tcPr>
          <w:p w14:paraId="3C952341"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150</w:t>
            </w:r>
          </w:p>
        </w:tc>
        <w:tc>
          <w:tcPr>
            <w:tcW w:w="1134" w:type="dxa"/>
            <w:tcBorders>
              <w:top w:val="single" w:sz="4" w:space="0" w:color="auto"/>
            </w:tcBorders>
            <w:shd w:val="clear" w:color="auto" w:fill="auto"/>
          </w:tcPr>
          <w:p w14:paraId="4076404B"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0.97</w:t>
            </w:r>
          </w:p>
        </w:tc>
        <w:tc>
          <w:tcPr>
            <w:tcW w:w="709" w:type="dxa"/>
            <w:tcBorders>
              <w:top w:val="single" w:sz="4" w:space="0" w:color="auto"/>
            </w:tcBorders>
            <w:shd w:val="clear" w:color="auto" w:fill="auto"/>
          </w:tcPr>
          <w:p w14:paraId="138D4242"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10</w:t>
            </w:r>
          </w:p>
        </w:tc>
        <w:tc>
          <w:tcPr>
            <w:tcW w:w="1701" w:type="dxa"/>
            <w:tcBorders>
              <w:top w:val="single" w:sz="4" w:space="0" w:color="auto"/>
            </w:tcBorders>
            <w:shd w:val="clear" w:color="auto" w:fill="auto"/>
          </w:tcPr>
          <w:p w14:paraId="2D339C9E"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Vis, IR, UV</w:t>
            </w:r>
          </w:p>
        </w:tc>
      </w:tr>
      <w:tr w:rsidR="003B1FCC" w:rsidRPr="00E072AD" w14:paraId="7A419491" w14:textId="77777777" w:rsidTr="003A775F">
        <w:tc>
          <w:tcPr>
            <w:tcW w:w="1560" w:type="dxa"/>
            <w:vMerge/>
            <w:tcBorders>
              <w:top w:val="single" w:sz="4" w:space="0" w:color="000000"/>
              <w:bottom w:val="single" w:sz="4" w:space="0" w:color="000000"/>
            </w:tcBorders>
            <w:shd w:val="clear" w:color="auto" w:fill="auto"/>
          </w:tcPr>
          <w:p w14:paraId="5E3C06A9" w14:textId="77777777" w:rsidR="003B1FCC" w:rsidRPr="00E072AD" w:rsidRDefault="003B1FCC" w:rsidP="00A14A35">
            <w:pPr>
              <w:spacing w:line="240" w:lineRule="auto"/>
              <w:rPr>
                <w:rFonts w:eastAsia="Times New Roman" w:cstheme="minorHAnsi"/>
                <w:color w:val="000000"/>
                <w:szCs w:val="20"/>
                <w:lang w:val="en-AU" w:eastAsia="en-AU"/>
              </w:rPr>
            </w:pPr>
          </w:p>
        </w:tc>
        <w:tc>
          <w:tcPr>
            <w:tcW w:w="1275" w:type="dxa"/>
            <w:shd w:val="clear" w:color="auto" w:fill="auto"/>
          </w:tcPr>
          <w:p w14:paraId="3FD86114" w14:textId="77777777" w:rsidR="003B1FCC" w:rsidRPr="00E072AD" w:rsidRDefault="003B1FCC" w:rsidP="00A14A35">
            <w:pPr>
              <w:spacing w:line="240" w:lineRule="auto"/>
              <w:rPr>
                <w:rFonts w:eastAsia="Times New Roman" w:cstheme="minorHAnsi"/>
                <w:color w:val="000000"/>
                <w:szCs w:val="20"/>
                <w:lang w:val="en-AU" w:eastAsia="en-AU"/>
              </w:rPr>
            </w:pPr>
            <w:r w:rsidRPr="00E072AD">
              <w:rPr>
                <w:rFonts w:eastAsia="Times New Roman" w:cstheme="minorHAnsi"/>
                <w:color w:val="000000"/>
                <w:szCs w:val="20"/>
                <w:lang w:val="en-AU" w:eastAsia="en-AU"/>
              </w:rPr>
              <w:t>SSC</w:t>
            </w:r>
          </w:p>
        </w:tc>
        <w:tc>
          <w:tcPr>
            <w:tcW w:w="959" w:type="dxa"/>
            <w:shd w:val="clear" w:color="auto" w:fill="auto"/>
          </w:tcPr>
          <w:p w14:paraId="6B111461"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0.60</w:t>
            </w:r>
          </w:p>
        </w:tc>
        <w:tc>
          <w:tcPr>
            <w:tcW w:w="850" w:type="dxa"/>
            <w:shd w:val="clear" w:color="auto" w:fill="auto"/>
          </w:tcPr>
          <w:p w14:paraId="0947BE75"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0.76</w:t>
            </w:r>
          </w:p>
        </w:tc>
        <w:tc>
          <w:tcPr>
            <w:tcW w:w="851" w:type="dxa"/>
            <w:shd w:val="clear" w:color="auto" w:fill="auto"/>
          </w:tcPr>
          <w:p w14:paraId="206253AA"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606</w:t>
            </w:r>
          </w:p>
        </w:tc>
        <w:tc>
          <w:tcPr>
            <w:tcW w:w="1134" w:type="dxa"/>
            <w:shd w:val="clear" w:color="auto" w:fill="auto"/>
          </w:tcPr>
          <w:p w14:paraId="77306D55"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1.73</w:t>
            </w:r>
          </w:p>
        </w:tc>
        <w:tc>
          <w:tcPr>
            <w:tcW w:w="709" w:type="dxa"/>
            <w:shd w:val="clear" w:color="auto" w:fill="auto"/>
          </w:tcPr>
          <w:p w14:paraId="17DF4826"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14</w:t>
            </w:r>
          </w:p>
        </w:tc>
        <w:tc>
          <w:tcPr>
            <w:tcW w:w="1701" w:type="dxa"/>
            <w:shd w:val="clear" w:color="auto" w:fill="auto"/>
          </w:tcPr>
          <w:p w14:paraId="6BDF8D6E"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Vis, IR, UV</w:t>
            </w:r>
          </w:p>
        </w:tc>
      </w:tr>
      <w:tr w:rsidR="003B1FCC" w:rsidRPr="00E072AD" w14:paraId="53727A1D" w14:textId="77777777" w:rsidTr="003A775F">
        <w:tc>
          <w:tcPr>
            <w:tcW w:w="1560" w:type="dxa"/>
            <w:vMerge/>
            <w:tcBorders>
              <w:top w:val="single" w:sz="4" w:space="0" w:color="000000"/>
              <w:bottom w:val="single" w:sz="4" w:space="0" w:color="000000"/>
            </w:tcBorders>
            <w:shd w:val="clear" w:color="auto" w:fill="auto"/>
          </w:tcPr>
          <w:p w14:paraId="40ED7630" w14:textId="77777777" w:rsidR="003B1FCC" w:rsidRPr="00E072AD" w:rsidRDefault="003B1FCC" w:rsidP="00A14A35">
            <w:pPr>
              <w:spacing w:line="240" w:lineRule="auto"/>
              <w:rPr>
                <w:rFonts w:eastAsia="Times New Roman" w:cstheme="minorHAnsi"/>
                <w:color w:val="000000"/>
                <w:szCs w:val="20"/>
                <w:lang w:val="en-AU" w:eastAsia="en-AU"/>
              </w:rPr>
            </w:pPr>
          </w:p>
        </w:tc>
        <w:tc>
          <w:tcPr>
            <w:tcW w:w="1275" w:type="dxa"/>
            <w:shd w:val="clear" w:color="auto" w:fill="auto"/>
          </w:tcPr>
          <w:p w14:paraId="70DBDE7C" w14:textId="051E5BAC" w:rsidR="003B1FCC" w:rsidRPr="00E072AD" w:rsidRDefault="00B95CF5" w:rsidP="00A14A35">
            <w:pPr>
              <w:spacing w:line="240" w:lineRule="auto"/>
              <w:rPr>
                <w:rFonts w:eastAsia="Times New Roman" w:cstheme="minorHAnsi"/>
                <w:color w:val="000000"/>
                <w:szCs w:val="20"/>
                <w:lang w:val="en-AU" w:eastAsia="en-AU"/>
              </w:rPr>
            </w:pPr>
            <w:proofErr w:type="spellStart"/>
            <w:r>
              <w:rPr>
                <w:rFonts w:eastAsia="Times New Roman" w:cstheme="minorHAnsi"/>
                <w:color w:val="000000"/>
                <w:szCs w:val="20"/>
                <w:lang w:val="en-AU" w:eastAsia="en-AU"/>
              </w:rPr>
              <w:t>Log</w:t>
            </w:r>
            <w:r w:rsidRPr="00EB0BF9">
              <w:rPr>
                <w:rFonts w:eastAsia="Times New Roman" w:cstheme="minorHAnsi"/>
                <w:color w:val="000000"/>
                <w:szCs w:val="20"/>
                <w:vertAlign w:val="subscript"/>
                <w:lang w:val="en-AU" w:eastAsia="en-AU"/>
              </w:rPr>
              <w:t>ETH</w:t>
            </w:r>
            <w:proofErr w:type="spellEnd"/>
          </w:p>
        </w:tc>
        <w:tc>
          <w:tcPr>
            <w:tcW w:w="959" w:type="dxa"/>
            <w:shd w:val="clear" w:color="auto" w:fill="auto"/>
          </w:tcPr>
          <w:p w14:paraId="3DF32D17"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0.77</w:t>
            </w:r>
          </w:p>
        </w:tc>
        <w:tc>
          <w:tcPr>
            <w:tcW w:w="850" w:type="dxa"/>
            <w:shd w:val="clear" w:color="auto" w:fill="auto"/>
          </w:tcPr>
          <w:p w14:paraId="35159084"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0.87</w:t>
            </w:r>
          </w:p>
        </w:tc>
        <w:tc>
          <w:tcPr>
            <w:tcW w:w="851" w:type="dxa"/>
            <w:shd w:val="clear" w:color="auto" w:fill="auto"/>
          </w:tcPr>
          <w:p w14:paraId="1755E488"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734</w:t>
            </w:r>
          </w:p>
        </w:tc>
        <w:tc>
          <w:tcPr>
            <w:tcW w:w="1134" w:type="dxa"/>
            <w:shd w:val="clear" w:color="auto" w:fill="auto"/>
          </w:tcPr>
          <w:p w14:paraId="552D014F"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1.37</w:t>
            </w:r>
          </w:p>
        </w:tc>
        <w:tc>
          <w:tcPr>
            <w:tcW w:w="709" w:type="dxa"/>
            <w:shd w:val="clear" w:color="auto" w:fill="auto"/>
          </w:tcPr>
          <w:p w14:paraId="3A980D9D"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15</w:t>
            </w:r>
          </w:p>
        </w:tc>
        <w:tc>
          <w:tcPr>
            <w:tcW w:w="1701" w:type="dxa"/>
            <w:shd w:val="clear" w:color="auto" w:fill="auto"/>
          </w:tcPr>
          <w:p w14:paraId="764F18AC"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Vis, IR, UV</w:t>
            </w:r>
          </w:p>
        </w:tc>
      </w:tr>
      <w:tr w:rsidR="003B1FCC" w:rsidRPr="00E072AD" w14:paraId="3675136A" w14:textId="77777777" w:rsidTr="003A775F">
        <w:tc>
          <w:tcPr>
            <w:tcW w:w="1560" w:type="dxa"/>
            <w:vMerge/>
            <w:tcBorders>
              <w:top w:val="single" w:sz="4" w:space="0" w:color="000000"/>
            </w:tcBorders>
            <w:shd w:val="clear" w:color="auto" w:fill="auto"/>
          </w:tcPr>
          <w:p w14:paraId="69C39FA5" w14:textId="77777777" w:rsidR="003B1FCC" w:rsidRPr="00E072AD" w:rsidRDefault="003B1FCC" w:rsidP="00A14A35">
            <w:pPr>
              <w:spacing w:line="240" w:lineRule="auto"/>
              <w:rPr>
                <w:rFonts w:eastAsia="Times New Roman" w:cstheme="minorHAnsi"/>
                <w:color w:val="000000"/>
                <w:szCs w:val="20"/>
                <w:lang w:val="en-AU" w:eastAsia="en-AU"/>
              </w:rPr>
            </w:pPr>
          </w:p>
        </w:tc>
        <w:tc>
          <w:tcPr>
            <w:tcW w:w="1275" w:type="dxa"/>
            <w:shd w:val="clear" w:color="auto" w:fill="auto"/>
          </w:tcPr>
          <w:p w14:paraId="10D0797A" w14:textId="77777777" w:rsidR="003B1FCC" w:rsidRPr="00E072AD" w:rsidRDefault="003B1FCC" w:rsidP="00A14A35">
            <w:pPr>
              <w:spacing w:line="240" w:lineRule="auto"/>
              <w:rPr>
                <w:rFonts w:eastAsia="Times New Roman" w:cstheme="minorHAnsi"/>
                <w:color w:val="000000"/>
                <w:szCs w:val="20"/>
                <w:lang w:val="en-AU" w:eastAsia="en-AU"/>
              </w:rPr>
            </w:pPr>
            <w:r w:rsidRPr="00E072AD">
              <w:rPr>
                <w:rFonts w:eastAsia="Times New Roman" w:cstheme="minorHAnsi"/>
                <w:color w:val="auto"/>
                <w:szCs w:val="20"/>
                <w:lang w:val="en-AU" w:eastAsia="en-AU"/>
              </w:rPr>
              <w:t>I</w:t>
            </w:r>
            <w:r w:rsidRPr="00E072AD">
              <w:rPr>
                <w:rFonts w:eastAsia="Times New Roman" w:cstheme="minorHAnsi"/>
                <w:color w:val="auto"/>
                <w:szCs w:val="20"/>
                <w:vertAlign w:val="subscript"/>
                <w:lang w:val="en-AU" w:eastAsia="en-AU"/>
              </w:rPr>
              <w:t>AD</w:t>
            </w:r>
          </w:p>
        </w:tc>
        <w:tc>
          <w:tcPr>
            <w:tcW w:w="959" w:type="dxa"/>
            <w:shd w:val="clear" w:color="auto" w:fill="auto"/>
          </w:tcPr>
          <w:p w14:paraId="28D0EC74"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0.92</w:t>
            </w:r>
          </w:p>
        </w:tc>
        <w:tc>
          <w:tcPr>
            <w:tcW w:w="850" w:type="dxa"/>
            <w:shd w:val="clear" w:color="auto" w:fill="auto"/>
          </w:tcPr>
          <w:p w14:paraId="720BDB48"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0.96</w:t>
            </w:r>
          </w:p>
        </w:tc>
        <w:tc>
          <w:tcPr>
            <w:tcW w:w="851" w:type="dxa"/>
            <w:shd w:val="clear" w:color="auto" w:fill="auto"/>
          </w:tcPr>
          <w:p w14:paraId="4BE83B63"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-1405</w:t>
            </w:r>
          </w:p>
        </w:tc>
        <w:tc>
          <w:tcPr>
            <w:tcW w:w="1134" w:type="dxa"/>
            <w:shd w:val="clear" w:color="auto" w:fill="auto"/>
          </w:tcPr>
          <w:p w14:paraId="273B23E7"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0.15</w:t>
            </w:r>
          </w:p>
        </w:tc>
        <w:tc>
          <w:tcPr>
            <w:tcW w:w="709" w:type="dxa"/>
            <w:shd w:val="clear" w:color="auto" w:fill="auto"/>
          </w:tcPr>
          <w:p w14:paraId="22DD0DB7"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12</w:t>
            </w:r>
          </w:p>
        </w:tc>
        <w:tc>
          <w:tcPr>
            <w:tcW w:w="1701" w:type="dxa"/>
            <w:shd w:val="clear" w:color="auto" w:fill="auto"/>
          </w:tcPr>
          <w:p w14:paraId="1563F32F" w14:textId="77777777" w:rsidR="003B1FCC" w:rsidRPr="00E072AD" w:rsidRDefault="003B1FCC" w:rsidP="00A14A35">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Vis, IR, UV</w:t>
            </w:r>
          </w:p>
        </w:tc>
      </w:tr>
      <w:tr w:rsidR="003B1FCC" w:rsidRPr="00E072AD" w14:paraId="12E4875B" w14:textId="77777777" w:rsidTr="00A14A35">
        <w:tc>
          <w:tcPr>
            <w:tcW w:w="9039" w:type="dxa"/>
            <w:gridSpan w:val="8"/>
            <w:tcBorders>
              <w:top w:val="single" w:sz="4" w:space="0" w:color="000000"/>
            </w:tcBorders>
            <w:shd w:val="clear" w:color="auto" w:fill="auto"/>
          </w:tcPr>
          <w:p w14:paraId="44768BF8" w14:textId="77777777" w:rsidR="003B1FCC" w:rsidRPr="00E072AD" w:rsidRDefault="003B1FCC" w:rsidP="00A14A35">
            <w:pPr>
              <w:spacing w:line="240" w:lineRule="auto"/>
              <w:rPr>
                <w:rFonts w:eastAsia="Times New Roman" w:cstheme="minorHAnsi"/>
                <w:color w:val="000000"/>
                <w:szCs w:val="20"/>
                <w:vertAlign w:val="superscript"/>
                <w:lang w:val="en-AU" w:eastAsia="en-AU"/>
              </w:rPr>
            </w:pPr>
            <w:r w:rsidRPr="00E072AD">
              <w:rPr>
                <w:rFonts w:eastAsia="Times New Roman" w:cstheme="minorHAnsi"/>
                <w:color w:val="000000"/>
                <w:szCs w:val="20"/>
                <w:vertAlign w:val="superscript"/>
                <w:lang w:val="en-AU" w:eastAsia="en-AU"/>
              </w:rPr>
              <w:t>1</w:t>
            </w:r>
            <w:r w:rsidRPr="00E072AD">
              <w:rPr>
                <w:rFonts w:eastAsia="Times New Roman" w:cstheme="minorHAnsi"/>
                <w:color w:val="000000"/>
                <w:szCs w:val="20"/>
                <w:lang w:val="en-AU" w:eastAsia="en-AU"/>
              </w:rPr>
              <w:t xml:space="preserve">Coefficient of determination of the cross-validation, </w:t>
            </w:r>
            <w:r w:rsidRPr="00E072AD">
              <w:rPr>
                <w:rFonts w:eastAsia="Times New Roman" w:cstheme="minorHAnsi"/>
                <w:color w:val="000000"/>
                <w:szCs w:val="20"/>
                <w:vertAlign w:val="superscript"/>
                <w:lang w:val="en-AU" w:eastAsia="en-AU"/>
              </w:rPr>
              <w:t>2</w:t>
            </w:r>
            <w:r w:rsidRPr="00E072AD">
              <w:rPr>
                <w:rFonts w:eastAsia="Times New Roman" w:cstheme="minorHAnsi"/>
                <w:color w:val="000000"/>
                <w:szCs w:val="20"/>
                <w:lang w:val="en-AU" w:eastAsia="en-AU"/>
              </w:rPr>
              <w:t xml:space="preserve">Lin’s concordance correlation coefficient, </w:t>
            </w:r>
            <w:r w:rsidRPr="00E072AD">
              <w:rPr>
                <w:rFonts w:eastAsia="Times New Roman" w:cstheme="minorHAnsi"/>
                <w:color w:val="000000"/>
                <w:szCs w:val="20"/>
                <w:vertAlign w:val="superscript"/>
                <w:lang w:val="en-AU" w:eastAsia="en-AU"/>
              </w:rPr>
              <w:t>3</w:t>
            </w:r>
            <w:r w:rsidRPr="00E072AD">
              <w:rPr>
                <w:rFonts w:eastAsia="Times New Roman" w:cstheme="minorHAnsi"/>
                <w:color w:val="000000"/>
                <w:szCs w:val="20"/>
                <w:lang w:val="en-AU" w:eastAsia="en-AU"/>
              </w:rPr>
              <w:t xml:space="preserve">Akaike information criterion, </w:t>
            </w:r>
            <w:r w:rsidRPr="00E072AD">
              <w:rPr>
                <w:rFonts w:eastAsia="Times New Roman" w:cstheme="minorHAnsi"/>
                <w:color w:val="000000"/>
                <w:szCs w:val="20"/>
                <w:vertAlign w:val="superscript"/>
                <w:lang w:val="en-AU" w:eastAsia="en-AU"/>
              </w:rPr>
              <w:t>4</w:t>
            </w:r>
            <w:r w:rsidRPr="00E072AD">
              <w:rPr>
                <w:rFonts w:eastAsia="Times New Roman" w:cstheme="minorHAnsi"/>
                <w:color w:val="000000"/>
                <w:szCs w:val="20"/>
                <w:lang w:val="en-AU" w:eastAsia="en-AU"/>
              </w:rPr>
              <w:t xml:space="preserve">root mean square error of the cross-validation and </w:t>
            </w:r>
            <w:r w:rsidRPr="00E072AD">
              <w:rPr>
                <w:rFonts w:eastAsia="Times New Roman" w:cstheme="minorHAnsi"/>
                <w:color w:val="000000"/>
                <w:szCs w:val="20"/>
                <w:vertAlign w:val="superscript"/>
                <w:lang w:val="en-AU" w:eastAsia="en-AU"/>
              </w:rPr>
              <w:t>5</w:t>
            </w:r>
            <w:r w:rsidRPr="00E072AD">
              <w:rPr>
                <w:rFonts w:eastAsia="Times New Roman" w:cstheme="minorHAnsi"/>
                <w:color w:val="000000"/>
                <w:szCs w:val="20"/>
                <w:lang w:val="en-AU" w:eastAsia="en-AU"/>
              </w:rPr>
              <w:t xml:space="preserve">number of latent variables, </w:t>
            </w:r>
            <w:r w:rsidRPr="00E072AD">
              <w:rPr>
                <w:rFonts w:eastAsia="Times New Roman" w:cstheme="minorHAnsi"/>
                <w:color w:val="000000"/>
                <w:szCs w:val="20"/>
                <w:vertAlign w:val="superscript"/>
                <w:lang w:val="en-AU" w:eastAsia="en-AU"/>
              </w:rPr>
              <w:t>6</w:t>
            </w:r>
            <w:r w:rsidRPr="00E072AD">
              <w:rPr>
                <w:rFonts w:eastAsia="Times New Roman" w:cstheme="minorHAnsi"/>
                <w:color w:val="000000"/>
                <w:szCs w:val="20"/>
                <w:lang w:val="en-AU" w:eastAsia="en-AU"/>
              </w:rPr>
              <w:t>simulated annealing spectra.</w:t>
            </w:r>
          </w:p>
        </w:tc>
      </w:tr>
    </w:tbl>
    <w:p w14:paraId="642974DD" w14:textId="77777777" w:rsidR="003B1FCC" w:rsidRPr="00E072AD" w:rsidRDefault="003B1FCC" w:rsidP="003B1FCC">
      <w:pPr>
        <w:pStyle w:val="Agbodytext"/>
        <w:spacing w:line="240" w:lineRule="atLeast"/>
        <w:rPr>
          <w:szCs w:val="20"/>
          <w:lang w:val="en-AU"/>
        </w:rPr>
      </w:pPr>
    </w:p>
    <w:p w14:paraId="1CABD0F3" w14:textId="044B1D55" w:rsidR="00DA4D62" w:rsidRPr="00E072AD" w:rsidRDefault="00DA4D62" w:rsidP="00DA4D62">
      <w:pPr>
        <w:pStyle w:val="Heading2"/>
        <w:rPr>
          <w:lang w:val="en-AU"/>
        </w:rPr>
      </w:pPr>
      <w:bookmarkStart w:id="30" w:name="_Toc77849663"/>
      <w:r>
        <w:rPr>
          <w:lang w:val="en-AU"/>
        </w:rPr>
        <w:t xml:space="preserve">Field </w:t>
      </w:r>
      <w:r w:rsidR="002D1975">
        <w:rPr>
          <w:lang w:val="en-AU"/>
        </w:rPr>
        <w:t>testing</w:t>
      </w:r>
      <w:r w:rsidRPr="00E072AD">
        <w:rPr>
          <w:lang w:val="en-AU"/>
        </w:rPr>
        <w:t xml:space="preserve"> of </w:t>
      </w:r>
      <w:r w:rsidR="006F2070">
        <w:rPr>
          <w:lang w:val="en-AU"/>
        </w:rPr>
        <w:t>the</w:t>
      </w:r>
      <w:r w:rsidRPr="00E072AD">
        <w:rPr>
          <w:lang w:val="en-AU"/>
        </w:rPr>
        <w:t xml:space="preserve"> handheld </w:t>
      </w:r>
      <w:r>
        <w:rPr>
          <w:lang w:val="en-AU"/>
        </w:rPr>
        <w:t>fluorescence-</w:t>
      </w:r>
      <w:r w:rsidRPr="00E072AD">
        <w:rPr>
          <w:lang w:val="en-AU"/>
        </w:rPr>
        <w:t>reflectance sensor</w:t>
      </w:r>
      <w:bookmarkEnd w:id="30"/>
    </w:p>
    <w:p w14:paraId="108014D4" w14:textId="1FF0D875" w:rsidR="00D836EB" w:rsidRDefault="00DA4D62" w:rsidP="003B1FCC">
      <w:pPr>
        <w:pStyle w:val="Agbodytext"/>
        <w:spacing w:line="240" w:lineRule="atLeast"/>
        <w:rPr>
          <w:szCs w:val="20"/>
          <w:lang w:val="en-AU"/>
        </w:rPr>
      </w:pPr>
      <w:r w:rsidRPr="00E072AD">
        <w:rPr>
          <w:szCs w:val="20"/>
          <w:lang w:val="en-AU"/>
        </w:rPr>
        <w:t>Figure</w:t>
      </w:r>
      <w:r>
        <w:rPr>
          <w:szCs w:val="20"/>
          <w:lang w:val="en-AU"/>
        </w:rPr>
        <w:t xml:space="preserve"> 7</w:t>
      </w:r>
      <w:r w:rsidRPr="00E072AD">
        <w:rPr>
          <w:szCs w:val="20"/>
          <w:lang w:val="en-AU"/>
        </w:rPr>
        <w:t xml:space="preserve"> shows predicted plotted against the observed </w:t>
      </w:r>
      <w:r>
        <w:rPr>
          <w:szCs w:val="20"/>
          <w:lang w:val="en-AU"/>
        </w:rPr>
        <w:t xml:space="preserve">fruit FF and SSC obtained in the field </w:t>
      </w:r>
      <w:r w:rsidRPr="00E072AD">
        <w:rPr>
          <w:szCs w:val="20"/>
          <w:lang w:val="en-AU"/>
        </w:rPr>
        <w:t>using ‘September Sun’ peach</w:t>
      </w:r>
      <w:r>
        <w:rPr>
          <w:szCs w:val="20"/>
          <w:lang w:val="en-AU"/>
        </w:rPr>
        <w:t xml:space="preserve">. The models of fruit quality attributes obtained in the field </w:t>
      </w:r>
      <w:r w:rsidRPr="00E072AD">
        <w:rPr>
          <w:szCs w:val="20"/>
          <w:lang w:val="en-AU"/>
        </w:rPr>
        <w:t>using ‘September Sun’ peach are shown in Table 3. Here, the PLS model for FF</w:t>
      </w:r>
      <w:r>
        <w:rPr>
          <w:szCs w:val="20"/>
          <w:lang w:val="en-AU"/>
        </w:rPr>
        <w:t xml:space="preserve"> and</w:t>
      </w:r>
      <w:r w:rsidRPr="00E072AD">
        <w:rPr>
          <w:szCs w:val="20"/>
          <w:lang w:val="en-AU"/>
        </w:rPr>
        <w:t xml:space="preserve"> SSC predictions generated the </w:t>
      </w:r>
      <w:r w:rsidRPr="00E072AD">
        <w:rPr>
          <w:rFonts w:ascii="Arial" w:hAnsi="Arial" w:cs="Arial"/>
          <w:i/>
          <w:iCs/>
          <w:szCs w:val="20"/>
          <w:lang w:val="en-AU"/>
        </w:rPr>
        <w:t>R</w:t>
      </w:r>
      <w:r w:rsidRPr="00E072AD">
        <w:rPr>
          <w:rFonts w:ascii="Arial" w:hAnsi="Arial" w:cs="Arial"/>
          <w:i/>
          <w:iCs/>
          <w:szCs w:val="20"/>
          <w:vertAlign w:val="superscript"/>
          <w:lang w:val="en-AU"/>
        </w:rPr>
        <w:t>2</w:t>
      </w:r>
      <w:r w:rsidRPr="00E072AD">
        <w:rPr>
          <w:rFonts w:ascii="Arial" w:hAnsi="Arial" w:cs="Arial"/>
          <w:i/>
          <w:iCs/>
          <w:szCs w:val="20"/>
          <w:vertAlign w:val="subscript"/>
          <w:lang w:val="en-AU"/>
        </w:rPr>
        <w:t>CV</w:t>
      </w:r>
      <w:r w:rsidRPr="00E072AD">
        <w:rPr>
          <w:szCs w:val="20"/>
          <w:lang w:val="en-AU"/>
        </w:rPr>
        <w:t xml:space="preserve"> and </w:t>
      </w:r>
      <w:proofErr w:type="spellStart"/>
      <w:r w:rsidRPr="00E072AD">
        <w:rPr>
          <w:rFonts w:ascii="Arial" w:eastAsia="Times New Roman" w:hAnsi="Arial"/>
          <w:i/>
          <w:iCs/>
          <w:lang w:val="en-AU"/>
        </w:rPr>
        <w:t>r</w:t>
      </w:r>
      <w:r w:rsidRPr="00E072AD">
        <w:rPr>
          <w:rFonts w:ascii="Arial" w:eastAsia="Times New Roman" w:hAnsi="Arial"/>
          <w:i/>
          <w:iCs/>
          <w:vertAlign w:val="subscript"/>
          <w:lang w:val="en-AU"/>
        </w:rPr>
        <w:t>c</w:t>
      </w:r>
      <w:proofErr w:type="spellEnd"/>
      <w:r w:rsidRPr="00E072AD">
        <w:rPr>
          <w:szCs w:val="20"/>
          <w:lang w:val="en-AU"/>
        </w:rPr>
        <w:t xml:space="preserve"> statistics of 0.</w:t>
      </w:r>
      <w:r>
        <w:rPr>
          <w:szCs w:val="20"/>
          <w:lang w:val="en-AU"/>
        </w:rPr>
        <w:t>70</w:t>
      </w:r>
      <w:r w:rsidRPr="00E072AD">
        <w:rPr>
          <w:szCs w:val="20"/>
          <w:lang w:val="en-AU"/>
        </w:rPr>
        <w:t xml:space="preserve"> – 0.75 and 0.8</w:t>
      </w:r>
      <w:r>
        <w:rPr>
          <w:szCs w:val="20"/>
          <w:lang w:val="en-AU"/>
        </w:rPr>
        <w:t>4</w:t>
      </w:r>
      <w:r w:rsidRPr="00E072AD">
        <w:rPr>
          <w:szCs w:val="20"/>
          <w:lang w:val="en-AU"/>
        </w:rPr>
        <w:t xml:space="preserve"> – 0.86, respectively. These values indicate that the calibration models were sufficient to provide reliable estimates of fruit quality.</w:t>
      </w:r>
      <w:r>
        <w:rPr>
          <w:szCs w:val="20"/>
          <w:lang w:val="en-AU"/>
        </w:rPr>
        <w:t xml:space="preserve"> FF prediction accuracy (</w:t>
      </w:r>
      <w:proofErr w:type="spellStart"/>
      <w:r>
        <w:rPr>
          <w:i/>
          <w:iCs/>
          <w:szCs w:val="20"/>
          <w:lang w:val="en-AU"/>
        </w:rPr>
        <w:t>r</w:t>
      </w:r>
      <w:r>
        <w:rPr>
          <w:szCs w:val="20"/>
          <w:vertAlign w:val="subscript"/>
          <w:lang w:val="en-AU"/>
        </w:rPr>
        <w:t>c</w:t>
      </w:r>
      <w:proofErr w:type="spellEnd"/>
      <w:r>
        <w:rPr>
          <w:szCs w:val="20"/>
          <w:lang w:val="en-AU"/>
        </w:rPr>
        <w:t xml:space="preserve"> = 0.86) in ‘September Sun’ (Table 3) was identical to the one observed in the other yellow-flesh peach used in this study (i.e. ‘O’Henry’, Table 2), despite the models for the former being done in laboratory conditions and the models for the latter being done </w:t>
      </w:r>
      <w:r w:rsidRPr="00A54F2C">
        <w:rPr>
          <w:i/>
          <w:iCs/>
          <w:szCs w:val="20"/>
          <w:lang w:val="en-AU"/>
        </w:rPr>
        <w:t>in situ</w:t>
      </w:r>
      <w:r>
        <w:rPr>
          <w:szCs w:val="20"/>
          <w:lang w:val="en-AU"/>
        </w:rPr>
        <w:t>. Prediction accuracy of SSC was similar in the two yellow fleshed cultivars (</w:t>
      </w:r>
      <w:proofErr w:type="spellStart"/>
      <w:r>
        <w:rPr>
          <w:i/>
          <w:iCs/>
          <w:szCs w:val="20"/>
          <w:lang w:val="en-AU"/>
        </w:rPr>
        <w:t>r</w:t>
      </w:r>
      <w:r>
        <w:rPr>
          <w:szCs w:val="20"/>
          <w:vertAlign w:val="subscript"/>
          <w:lang w:val="en-AU"/>
        </w:rPr>
        <w:t>c</w:t>
      </w:r>
      <w:proofErr w:type="spellEnd"/>
      <w:r>
        <w:rPr>
          <w:szCs w:val="20"/>
          <w:lang w:val="en-AU"/>
        </w:rPr>
        <w:t xml:space="preserve"> in ‘</w:t>
      </w:r>
      <w:proofErr w:type="spellStart"/>
      <w:r>
        <w:rPr>
          <w:szCs w:val="20"/>
          <w:lang w:val="en-AU"/>
        </w:rPr>
        <w:t>O’Henry</w:t>
      </w:r>
      <w:proofErr w:type="spellEnd"/>
      <w:r>
        <w:rPr>
          <w:szCs w:val="20"/>
          <w:lang w:val="en-AU"/>
        </w:rPr>
        <w:t xml:space="preserve">’ = 0.81; </w:t>
      </w:r>
      <w:proofErr w:type="spellStart"/>
      <w:r>
        <w:rPr>
          <w:i/>
          <w:iCs/>
          <w:szCs w:val="20"/>
          <w:lang w:val="en-AU"/>
        </w:rPr>
        <w:t>r</w:t>
      </w:r>
      <w:r>
        <w:rPr>
          <w:szCs w:val="20"/>
          <w:vertAlign w:val="subscript"/>
          <w:lang w:val="en-AU"/>
        </w:rPr>
        <w:t>c</w:t>
      </w:r>
      <w:proofErr w:type="spellEnd"/>
      <w:r>
        <w:rPr>
          <w:szCs w:val="20"/>
          <w:lang w:val="en-AU"/>
        </w:rPr>
        <w:t xml:space="preserve"> in ‘September Sun’ = 0.84).</w:t>
      </w:r>
    </w:p>
    <w:p w14:paraId="75ACB6D3" w14:textId="77777777" w:rsidR="00D836EB" w:rsidRDefault="00D836EB">
      <w:pPr>
        <w:spacing w:after="0" w:line="240" w:lineRule="auto"/>
        <w:rPr>
          <w:szCs w:val="20"/>
          <w:lang w:val="en-AU"/>
        </w:rPr>
      </w:pPr>
      <w:r>
        <w:rPr>
          <w:szCs w:val="20"/>
          <w:lang w:val="en-AU"/>
        </w:rPr>
        <w:br w:type="page"/>
      </w:r>
    </w:p>
    <w:p w14:paraId="61128E7A" w14:textId="77777777" w:rsidR="00DA4D62" w:rsidRDefault="00DA4D62" w:rsidP="003B1FCC">
      <w:pPr>
        <w:pStyle w:val="Agbodytext"/>
        <w:spacing w:line="240" w:lineRule="atLeast"/>
        <w:rPr>
          <w:szCs w:val="20"/>
          <w:lang w:val="en-AU"/>
        </w:rPr>
      </w:pPr>
    </w:p>
    <w:tbl>
      <w:tblPr>
        <w:tblW w:w="9039" w:type="dxa"/>
        <w:tblLayout w:type="fixed"/>
        <w:tblLook w:val="04A0" w:firstRow="1" w:lastRow="0" w:firstColumn="1" w:lastColumn="0" w:noHBand="0" w:noVBand="1"/>
      </w:tblPr>
      <w:tblGrid>
        <w:gridCol w:w="1668"/>
        <w:gridCol w:w="1309"/>
        <w:gridCol w:w="817"/>
        <w:gridCol w:w="850"/>
        <w:gridCol w:w="851"/>
        <w:gridCol w:w="1134"/>
        <w:gridCol w:w="709"/>
        <w:gridCol w:w="1701"/>
      </w:tblGrid>
      <w:tr w:rsidR="00161AFE" w:rsidRPr="00E072AD" w14:paraId="332E9864" w14:textId="77777777" w:rsidTr="00380BD9">
        <w:tc>
          <w:tcPr>
            <w:tcW w:w="9039" w:type="dxa"/>
            <w:gridSpan w:val="8"/>
            <w:tcBorders>
              <w:bottom w:val="single" w:sz="4" w:space="0" w:color="auto"/>
            </w:tcBorders>
            <w:shd w:val="clear" w:color="auto" w:fill="auto"/>
          </w:tcPr>
          <w:p w14:paraId="28B0DF3C" w14:textId="6FAC7183" w:rsidR="00DA4D62" w:rsidRDefault="00D836EB" w:rsidP="00D836EB">
            <w:pPr>
              <w:pStyle w:val="Agbodytext"/>
              <w:spacing w:line="240" w:lineRule="atLeast"/>
              <w:jc w:val="center"/>
              <w:rPr>
                <w:szCs w:val="20"/>
                <w:lang w:val="en-AU"/>
              </w:rPr>
            </w:pPr>
            <w:r>
              <w:rPr>
                <w:noProof/>
              </w:rPr>
              <w:drawing>
                <wp:inline distT="0" distB="0" distL="0" distR="0" wp14:anchorId="7E73D446" wp14:editId="7E4CC184">
                  <wp:extent cx="2319338" cy="2313817"/>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52417" cy="2346817"/>
                          </a:xfrm>
                          <a:prstGeom prst="rect">
                            <a:avLst/>
                          </a:prstGeom>
                        </pic:spPr>
                      </pic:pic>
                    </a:graphicData>
                  </a:graphic>
                </wp:inline>
              </w:drawing>
            </w:r>
            <w:r>
              <w:rPr>
                <w:noProof/>
              </w:rPr>
              <w:drawing>
                <wp:inline distT="0" distB="0" distL="0" distR="0" wp14:anchorId="73C49798" wp14:editId="0502DE9F">
                  <wp:extent cx="2301900" cy="2296420"/>
                  <wp:effectExtent l="0" t="0" r="317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28645" cy="2323101"/>
                          </a:xfrm>
                          <a:prstGeom prst="rect">
                            <a:avLst/>
                          </a:prstGeom>
                        </pic:spPr>
                      </pic:pic>
                    </a:graphicData>
                  </a:graphic>
                </wp:inline>
              </w:drawing>
            </w:r>
          </w:p>
          <w:p w14:paraId="2470C210" w14:textId="21D7FFFB" w:rsidR="00DA4D62" w:rsidRDefault="00DA4D62" w:rsidP="00DA4D62">
            <w:pPr>
              <w:pStyle w:val="Agbodytext"/>
              <w:spacing w:line="240" w:lineRule="atLeast"/>
              <w:rPr>
                <w:i/>
                <w:iCs/>
                <w:szCs w:val="20"/>
                <w:lang w:val="en-AU"/>
              </w:rPr>
            </w:pPr>
            <w:r w:rsidRPr="00E072AD">
              <w:rPr>
                <w:i/>
                <w:iCs/>
                <w:szCs w:val="20"/>
                <w:lang w:val="en-AU"/>
              </w:rPr>
              <w:t xml:space="preserve">Figure </w:t>
            </w:r>
            <w:r>
              <w:rPr>
                <w:i/>
                <w:iCs/>
                <w:szCs w:val="20"/>
                <w:lang w:val="en-AU"/>
              </w:rPr>
              <w:t>7</w:t>
            </w:r>
            <w:r w:rsidRPr="00E072AD">
              <w:rPr>
                <w:i/>
                <w:iCs/>
                <w:szCs w:val="20"/>
                <w:lang w:val="en-AU"/>
              </w:rPr>
              <w:t xml:space="preserve">. Scatter plots of predicted against observed </w:t>
            </w:r>
            <w:r>
              <w:rPr>
                <w:i/>
                <w:iCs/>
                <w:szCs w:val="20"/>
                <w:lang w:val="en-AU"/>
              </w:rPr>
              <w:t xml:space="preserve">fruit quality </w:t>
            </w:r>
            <w:r w:rsidR="00C87FD7">
              <w:rPr>
                <w:i/>
                <w:iCs/>
                <w:szCs w:val="20"/>
                <w:lang w:val="en-AU"/>
              </w:rPr>
              <w:t>attributes</w:t>
            </w:r>
            <w:r>
              <w:rPr>
                <w:i/>
                <w:iCs/>
                <w:szCs w:val="20"/>
                <w:lang w:val="en-AU"/>
              </w:rPr>
              <w:t xml:space="preserve"> </w:t>
            </w:r>
            <w:r w:rsidR="006F2070">
              <w:rPr>
                <w:i/>
                <w:iCs/>
                <w:szCs w:val="20"/>
                <w:lang w:val="en-AU"/>
              </w:rPr>
              <w:t>[</w:t>
            </w:r>
            <w:r w:rsidR="00D836EB" w:rsidRPr="003A7678">
              <w:rPr>
                <w:i/>
                <w:iCs/>
                <w:szCs w:val="20"/>
                <w:lang w:val="en-AU"/>
              </w:rPr>
              <w:t>soluble solids concentration (SSC)</w:t>
            </w:r>
            <w:r w:rsidR="00D836EB">
              <w:rPr>
                <w:i/>
                <w:iCs/>
                <w:szCs w:val="20"/>
                <w:lang w:val="en-AU"/>
              </w:rPr>
              <w:t xml:space="preserve"> and</w:t>
            </w:r>
            <w:r w:rsidR="00D836EB" w:rsidRPr="00E072AD">
              <w:rPr>
                <w:i/>
                <w:iCs/>
                <w:szCs w:val="20"/>
                <w:lang w:val="en-AU"/>
              </w:rPr>
              <w:t xml:space="preserve"> </w:t>
            </w:r>
            <w:r w:rsidRPr="003A7678">
              <w:rPr>
                <w:i/>
                <w:iCs/>
                <w:szCs w:val="20"/>
                <w:lang w:val="en-AU"/>
              </w:rPr>
              <w:t>flesh firmness (FF)</w:t>
            </w:r>
            <w:r w:rsidR="006F2070">
              <w:rPr>
                <w:i/>
                <w:iCs/>
                <w:szCs w:val="20"/>
                <w:lang w:val="en-AU"/>
              </w:rPr>
              <w:t>]</w:t>
            </w:r>
            <w:r w:rsidRPr="00E072AD">
              <w:rPr>
                <w:i/>
                <w:iCs/>
                <w:szCs w:val="20"/>
                <w:lang w:val="en-AU"/>
              </w:rPr>
              <w:t xml:space="preserve"> in </w:t>
            </w:r>
            <w:r>
              <w:rPr>
                <w:i/>
                <w:iCs/>
                <w:szCs w:val="20"/>
                <w:lang w:val="en-AU"/>
              </w:rPr>
              <w:t>peach</w:t>
            </w:r>
            <w:r w:rsidRPr="00E072AD">
              <w:rPr>
                <w:i/>
                <w:iCs/>
                <w:szCs w:val="20"/>
                <w:lang w:val="en-AU"/>
              </w:rPr>
              <w:t xml:space="preserve"> ‘</w:t>
            </w:r>
            <w:r>
              <w:rPr>
                <w:i/>
                <w:iCs/>
                <w:szCs w:val="20"/>
                <w:lang w:val="en-AU"/>
              </w:rPr>
              <w:t xml:space="preserve">September Sun’. </w:t>
            </w:r>
            <w:r w:rsidRPr="00E072AD">
              <w:rPr>
                <w:i/>
                <w:iCs/>
                <w:szCs w:val="20"/>
                <w:lang w:val="en-AU"/>
              </w:rPr>
              <w:t xml:space="preserve">Blue lines represent </w:t>
            </w:r>
            <w:r w:rsidRPr="00B421AC">
              <w:rPr>
                <w:i/>
                <w:iCs/>
                <w:szCs w:val="20"/>
                <w:lang w:val="en-AU"/>
              </w:rPr>
              <w:t>cross-validation</w:t>
            </w:r>
            <w:r w:rsidRPr="00F719D7">
              <w:rPr>
                <w:i/>
                <w:iCs/>
                <w:szCs w:val="20"/>
                <w:lang w:val="en-AU"/>
              </w:rPr>
              <w:t xml:space="preserve"> </w:t>
            </w:r>
            <w:r>
              <w:rPr>
                <w:i/>
                <w:iCs/>
                <w:szCs w:val="20"/>
                <w:lang w:val="en-AU"/>
              </w:rPr>
              <w:t>best</w:t>
            </w:r>
            <w:r w:rsidRPr="00E072AD">
              <w:rPr>
                <w:i/>
                <w:iCs/>
                <w:szCs w:val="20"/>
                <w:lang w:val="en-AU"/>
              </w:rPr>
              <w:t xml:space="preserve"> linear fits</w:t>
            </w:r>
            <w:r>
              <w:rPr>
                <w:i/>
                <w:iCs/>
                <w:szCs w:val="20"/>
                <w:lang w:val="en-AU"/>
              </w:rPr>
              <w:t xml:space="preserve"> </w:t>
            </w:r>
            <w:r w:rsidRPr="00E072AD">
              <w:rPr>
                <w:i/>
                <w:iCs/>
                <w:szCs w:val="20"/>
                <w:lang w:val="en-AU"/>
              </w:rPr>
              <w:t xml:space="preserve">using a partial least square regression (PLS) model. PLS statistics are reported in Table </w:t>
            </w:r>
            <w:r>
              <w:rPr>
                <w:i/>
                <w:iCs/>
                <w:szCs w:val="20"/>
                <w:lang w:val="en-AU"/>
              </w:rPr>
              <w:t>3.</w:t>
            </w:r>
          </w:p>
          <w:p w14:paraId="6B5B4D49" w14:textId="0E1F5242" w:rsidR="00DA4D62" w:rsidRDefault="00DA4D62" w:rsidP="00161AFE">
            <w:pPr>
              <w:spacing w:line="240" w:lineRule="auto"/>
              <w:rPr>
                <w:rFonts w:eastAsia="Times New Roman" w:cstheme="minorHAnsi"/>
                <w:b/>
                <w:bCs/>
                <w:color w:val="000000"/>
                <w:szCs w:val="20"/>
                <w:lang w:val="en-AU" w:eastAsia="en-AU"/>
              </w:rPr>
            </w:pPr>
          </w:p>
          <w:p w14:paraId="37EA50E8" w14:textId="5654AA75" w:rsidR="00161AFE" w:rsidRPr="00E072AD" w:rsidRDefault="00161AFE" w:rsidP="00161AFE">
            <w:pPr>
              <w:spacing w:line="240" w:lineRule="auto"/>
              <w:rPr>
                <w:rFonts w:eastAsia="Times New Roman" w:cstheme="minorHAnsi"/>
                <w:b/>
                <w:bCs/>
                <w:color w:val="000000"/>
                <w:szCs w:val="20"/>
                <w:lang w:val="en-AU" w:eastAsia="en-AU"/>
              </w:rPr>
            </w:pPr>
            <w:r w:rsidRPr="00E072AD">
              <w:rPr>
                <w:rFonts w:eastAsia="Times New Roman" w:cstheme="minorHAnsi"/>
                <w:b/>
                <w:bCs/>
                <w:color w:val="000000"/>
                <w:szCs w:val="20"/>
                <w:lang w:val="en-AU" w:eastAsia="en-AU"/>
              </w:rPr>
              <w:t>Table 3.</w:t>
            </w:r>
            <w:r w:rsidRPr="00E072AD">
              <w:rPr>
                <w:rFonts w:eastAsia="Times New Roman" w:cstheme="minorHAnsi"/>
                <w:b/>
                <w:bCs/>
                <w:color w:val="auto"/>
                <w:szCs w:val="20"/>
                <w:lang w:val="en-AU" w:eastAsia="en-AU"/>
              </w:rPr>
              <w:t xml:space="preserve"> </w:t>
            </w:r>
            <w:r w:rsidR="0015010B">
              <w:rPr>
                <w:rFonts w:eastAsia="Times New Roman" w:cstheme="minorHAnsi"/>
                <w:b/>
                <w:bCs/>
                <w:color w:val="auto"/>
                <w:szCs w:val="20"/>
                <w:lang w:val="en-AU" w:eastAsia="en-AU"/>
              </w:rPr>
              <w:t>Sta</w:t>
            </w:r>
            <w:r w:rsidR="0015010B" w:rsidRPr="00E072AD">
              <w:rPr>
                <w:rFonts w:eastAsia="Times New Roman" w:cstheme="minorHAnsi"/>
                <w:b/>
                <w:bCs/>
                <w:color w:val="auto"/>
                <w:szCs w:val="20"/>
                <w:lang w:val="en-AU" w:eastAsia="en-AU"/>
              </w:rPr>
              <w:t xml:space="preserve">tistics of the </w:t>
            </w:r>
            <w:r w:rsidR="0015010B" w:rsidRPr="00E072AD">
              <w:rPr>
                <w:rFonts w:eastAsia="Times New Roman" w:cstheme="minorHAnsi"/>
                <w:b/>
                <w:bCs/>
                <w:color w:val="000000"/>
                <w:szCs w:val="20"/>
                <w:lang w:val="en-AU" w:eastAsia="en-AU"/>
              </w:rPr>
              <w:t>partial least square regression models</w:t>
            </w:r>
            <w:r w:rsidR="0015010B">
              <w:rPr>
                <w:rFonts w:eastAsia="Times New Roman" w:cstheme="minorHAnsi"/>
                <w:b/>
                <w:bCs/>
                <w:color w:val="000000"/>
                <w:szCs w:val="20"/>
                <w:lang w:val="en-AU" w:eastAsia="en-AU"/>
              </w:rPr>
              <w:t xml:space="preserve"> of the prediction of </w:t>
            </w:r>
            <w:r w:rsidRPr="00E072AD">
              <w:rPr>
                <w:rFonts w:eastAsia="Times New Roman" w:cstheme="minorHAnsi"/>
                <w:b/>
                <w:bCs/>
                <w:color w:val="000000"/>
                <w:szCs w:val="20"/>
                <w:lang w:val="en-AU" w:eastAsia="en-AU"/>
              </w:rPr>
              <w:t>flesh firmness (FF)</w:t>
            </w:r>
            <w:r w:rsidR="00E81777">
              <w:rPr>
                <w:rFonts w:eastAsia="Times New Roman" w:cstheme="minorHAnsi"/>
                <w:b/>
                <w:bCs/>
                <w:color w:val="000000"/>
                <w:szCs w:val="20"/>
                <w:lang w:val="en-AU" w:eastAsia="en-AU"/>
              </w:rPr>
              <w:t xml:space="preserve"> and</w:t>
            </w:r>
            <w:r w:rsidRPr="00E072AD">
              <w:rPr>
                <w:rFonts w:eastAsia="Times New Roman" w:cstheme="minorHAnsi"/>
                <w:b/>
                <w:bCs/>
                <w:color w:val="000000"/>
                <w:szCs w:val="20"/>
                <w:lang w:val="en-AU" w:eastAsia="en-AU"/>
              </w:rPr>
              <w:t xml:space="preserve"> s</w:t>
            </w:r>
            <w:r w:rsidR="008C6B10" w:rsidRPr="00E072AD">
              <w:rPr>
                <w:rFonts w:eastAsia="Times New Roman" w:cstheme="minorHAnsi"/>
                <w:b/>
                <w:bCs/>
                <w:color w:val="000000"/>
                <w:szCs w:val="20"/>
                <w:lang w:val="en-AU" w:eastAsia="en-AU"/>
              </w:rPr>
              <w:t>oluble solids concentration</w:t>
            </w:r>
            <w:r w:rsidRPr="00E072AD">
              <w:rPr>
                <w:rFonts w:eastAsia="Times New Roman" w:cstheme="minorHAnsi"/>
                <w:b/>
                <w:bCs/>
                <w:color w:val="000000"/>
                <w:szCs w:val="20"/>
                <w:lang w:val="en-AU" w:eastAsia="en-AU"/>
              </w:rPr>
              <w:t xml:space="preserve"> (SSC) </w:t>
            </w:r>
            <w:r w:rsidR="00EB0100" w:rsidRPr="00E072AD">
              <w:rPr>
                <w:rFonts w:eastAsia="Times New Roman" w:cstheme="minorHAnsi"/>
                <w:b/>
                <w:bCs/>
                <w:color w:val="000000"/>
                <w:szCs w:val="20"/>
                <w:lang w:val="en-AU" w:eastAsia="en-AU"/>
              </w:rPr>
              <w:t>in ‘September Sun’ peach</w:t>
            </w:r>
            <w:r w:rsidR="0015010B">
              <w:rPr>
                <w:rFonts w:eastAsia="Times New Roman" w:cstheme="minorHAnsi"/>
                <w:b/>
                <w:bCs/>
                <w:color w:val="000000"/>
                <w:szCs w:val="20"/>
                <w:lang w:val="en-AU" w:eastAsia="en-AU"/>
              </w:rPr>
              <w:t>.</w:t>
            </w:r>
            <w:r w:rsidR="00EB0100" w:rsidRPr="00E072AD">
              <w:rPr>
                <w:rFonts w:eastAsia="Times New Roman" w:cstheme="minorHAnsi"/>
                <w:b/>
                <w:bCs/>
                <w:color w:val="000000"/>
                <w:szCs w:val="20"/>
                <w:lang w:val="en-AU" w:eastAsia="en-AU"/>
              </w:rPr>
              <w:t xml:space="preserve"> </w:t>
            </w:r>
            <w:r w:rsidR="0015010B">
              <w:rPr>
                <w:rFonts w:eastAsia="Times New Roman" w:cstheme="minorHAnsi"/>
                <w:b/>
                <w:bCs/>
                <w:color w:val="000000"/>
                <w:szCs w:val="20"/>
                <w:lang w:val="en-AU" w:eastAsia="en-AU"/>
              </w:rPr>
              <w:t xml:space="preserve">Spectra used for the models </w:t>
            </w:r>
            <w:r w:rsidR="006F2070">
              <w:rPr>
                <w:rFonts w:eastAsia="Times New Roman" w:cstheme="minorHAnsi"/>
                <w:b/>
                <w:bCs/>
                <w:color w:val="000000"/>
                <w:szCs w:val="20"/>
                <w:lang w:val="en-AU" w:eastAsia="en-AU"/>
              </w:rPr>
              <w:t xml:space="preserve">were </w:t>
            </w:r>
            <w:r w:rsidR="0015010B">
              <w:rPr>
                <w:rFonts w:eastAsia="Times New Roman" w:cstheme="minorHAnsi"/>
                <w:b/>
                <w:bCs/>
                <w:color w:val="000000"/>
                <w:szCs w:val="20"/>
                <w:lang w:val="en-AU" w:eastAsia="en-AU"/>
              </w:rPr>
              <w:t xml:space="preserve">obtained </w:t>
            </w:r>
            <w:r w:rsidR="005C4259">
              <w:rPr>
                <w:rFonts w:eastAsia="Times New Roman" w:cstheme="minorHAnsi"/>
                <w:b/>
                <w:bCs/>
                <w:color w:val="000000"/>
                <w:szCs w:val="20"/>
                <w:lang w:val="en-AU" w:eastAsia="en-AU"/>
              </w:rPr>
              <w:t xml:space="preserve">in the field (i.e. </w:t>
            </w:r>
            <w:r w:rsidR="005C4259" w:rsidRPr="00FA333B">
              <w:rPr>
                <w:rFonts w:eastAsia="Times New Roman" w:cstheme="minorHAnsi"/>
                <w:b/>
                <w:bCs/>
                <w:i/>
                <w:iCs/>
                <w:color w:val="000000"/>
                <w:szCs w:val="20"/>
                <w:lang w:val="en-AU" w:eastAsia="en-AU"/>
              </w:rPr>
              <w:t>in situ</w:t>
            </w:r>
            <w:r w:rsidR="005C4259">
              <w:rPr>
                <w:rFonts w:eastAsia="Times New Roman" w:cstheme="minorHAnsi"/>
                <w:b/>
                <w:bCs/>
                <w:color w:val="000000"/>
                <w:szCs w:val="20"/>
                <w:lang w:val="en-AU" w:eastAsia="en-AU"/>
              </w:rPr>
              <w:t xml:space="preserve">) </w:t>
            </w:r>
            <w:r w:rsidR="0015010B">
              <w:rPr>
                <w:rFonts w:eastAsia="Times New Roman" w:cstheme="minorHAnsi"/>
                <w:b/>
                <w:bCs/>
                <w:color w:val="000000"/>
                <w:szCs w:val="20"/>
                <w:lang w:val="en-AU" w:eastAsia="en-AU"/>
              </w:rPr>
              <w:t>with</w:t>
            </w:r>
            <w:r w:rsidR="0015010B" w:rsidRPr="00E072AD">
              <w:rPr>
                <w:rFonts w:eastAsia="Times New Roman" w:cstheme="minorHAnsi"/>
                <w:b/>
                <w:bCs/>
                <w:color w:val="000000"/>
                <w:szCs w:val="20"/>
                <w:lang w:val="en-AU" w:eastAsia="en-AU"/>
              </w:rPr>
              <w:t xml:space="preserve"> a handheld </w:t>
            </w:r>
            <w:r w:rsidR="002D4493">
              <w:rPr>
                <w:rFonts w:eastAsia="Times New Roman" w:cstheme="minorHAnsi"/>
                <w:b/>
                <w:bCs/>
                <w:color w:val="000000"/>
                <w:szCs w:val="20"/>
                <w:lang w:val="en-AU" w:eastAsia="en-AU"/>
              </w:rPr>
              <w:t>fluorescence-</w:t>
            </w:r>
            <w:r w:rsidR="0015010B" w:rsidRPr="00E072AD">
              <w:rPr>
                <w:rFonts w:eastAsia="Times New Roman" w:cstheme="minorHAnsi"/>
                <w:b/>
                <w:bCs/>
                <w:color w:val="000000"/>
                <w:szCs w:val="20"/>
                <w:lang w:val="en-AU" w:eastAsia="en-AU"/>
              </w:rPr>
              <w:t>reflectance spectrometer.</w:t>
            </w:r>
          </w:p>
        </w:tc>
      </w:tr>
      <w:tr w:rsidR="00161AFE" w:rsidRPr="00E072AD" w14:paraId="3DE32005" w14:textId="77777777" w:rsidTr="00380BD9">
        <w:tc>
          <w:tcPr>
            <w:tcW w:w="1668" w:type="dxa"/>
            <w:tcBorders>
              <w:top w:val="single" w:sz="4" w:space="0" w:color="auto"/>
              <w:bottom w:val="single" w:sz="4" w:space="0" w:color="000000"/>
            </w:tcBorders>
            <w:shd w:val="clear" w:color="auto" w:fill="auto"/>
          </w:tcPr>
          <w:p w14:paraId="1D991271" w14:textId="75ED7AEC" w:rsidR="00161AFE" w:rsidRPr="00E072AD" w:rsidRDefault="00161AFE" w:rsidP="00161AFE">
            <w:pPr>
              <w:spacing w:line="240" w:lineRule="auto"/>
              <w:rPr>
                <w:rFonts w:eastAsia="Times New Roman" w:cstheme="minorHAnsi"/>
                <w:b/>
                <w:bCs/>
                <w:color w:val="000000"/>
                <w:szCs w:val="20"/>
                <w:lang w:val="en-AU" w:eastAsia="en-AU"/>
              </w:rPr>
            </w:pPr>
            <w:r w:rsidRPr="00E072AD">
              <w:rPr>
                <w:rFonts w:eastAsia="Times New Roman" w:cstheme="minorHAnsi"/>
                <w:b/>
                <w:bCs/>
                <w:color w:val="000000"/>
                <w:szCs w:val="20"/>
                <w:lang w:val="en-AU" w:eastAsia="en-AU"/>
              </w:rPr>
              <w:t>Crop</w:t>
            </w:r>
            <w:r w:rsidR="0094044D">
              <w:rPr>
                <w:rFonts w:eastAsia="Times New Roman" w:cstheme="minorHAnsi"/>
                <w:b/>
                <w:bCs/>
                <w:color w:val="000000"/>
                <w:szCs w:val="20"/>
                <w:lang w:val="en-AU" w:eastAsia="en-AU"/>
              </w:rPr>
              <w:t xml:space="preserve"> and </w:t>
            </w:r>
            <w:r w:rsidRPr="00E072AD">
              <w:rPr>
                <w:rFonts w:eastAsia="Times New Roman" w:cstheme="minorHAnsi"/>
                <w:b/>
                <w:bCs/>
                <w:color w:val="000000"/>
                <w:szCs w:val="20"/>
                <w:lang w:val="en-AU" w:eastAsia="en-AU"/>
              </w:rPr>
              <w:t>Cultivar</w:t>
            </w:r>
          </w:p>
        </w:tc>
        <w:tc>
          <w:tcPr>
            <w:tcW w:w="1309" w:type="dxa"/>
            <w:tcBorders>
              <w:top w:val="single" w:sz="4" w:space="0" w:color="auto"/>
              <w:bottom w:val="single" w:sz="4" w:space="0" w:color="000000"/>
            </w:tcBorders>
            <w:shd w:val="clear" w:color="auto" w:fill="auto"/>
          </w:tcPr>
          <w:p w14:paraId="146531ED" w14:textId="19D5DCAF" w:rsidR="00161AFE" w:rsidRPr="00E072AD" w:rsidRDefault="0094044D" w:rsidP="00161AFE">
            <w:pPr>
              <w:spacing w:line="240" w:lineRule="auto"/>
              <w:rPr>
                <w:rFonts w:eastAsia="Times New Roman" w:cstheme="minorHAnsi"/>
                <w:b/>
                <w:bCs/>
                <w:color w:val="000000"/>
                <w:szCs w:val="20"/>
                <w:lang w:val="en-AU" w:eastAsia="en-AU"/>
              </w:rPr>
            </w:pPr>
            <w:r>
              <w:rPr>
                <w:rFonts w:eastAsia="Times New Roman" w:cstheme="minorHAnsi"/>
                <w:b/>
                <w:bCs/>
                <w:color w:val="000000"/>
                <w:szCs w:val="20"/>
                <w:lang w:val="en-AU" w:eastAsia="en-AU"/>
              </w:rPr>
              <w:t xml:space="preserve">Fruit </w:t>
            </w:r>
            <w:r w:rsidR="00916067">
              <w:rPr>
                <w:rFonts w:eastAsia="Times New Roman" w:cstheme="minorHAnsi"/>
                <w:b/>
                <w:bCs/>
                <w:color w:val="000000"/>
                <w:szCs w:val="20"/>
                <w:lang w:val="en-AU" w:eastAsia="en-AU"/>
              </w:rPr>
              <w:t>Q</w:t>
            </w:r>
            <w:r>
              <w:rPr>
                <w:rFonts w:eastAsia="Times New Roman" w:cstheme="minorHAnsi"/>
                <w:b/>
                <w:bCs/>
                <w:color w:val="000000"/>
                <w:szCs w:val="20"/>
                <w:lang w:val="en-AU" w:eastAsia="en-AU"/>
              </w:rPr>
              <w:t xml:space="preserve">uality </w:t>
            </w:r>
            <w:r w:rsidR="006F2070">
              <w:rPr>
                <w:rFonts w:eastAsia="Times New Roman" w:cstheme="minorHAnsi"/>
                <w:b/>
                <w:bCs/>
                <w:color w:val="000000"/>
                <w:szCs w:val="20"/>
                <w:lang w:val="en-AU" w:eastAsia="en-AU"/>
              </w:rPr>
              <w:t>Attribute</w:t>
            </w:r>
          </w:p>
        </w:tc>
        <w:tc>
          <w:tcPr>
            <w:tcW w:w="817" w:type="dxa"/>
            <w:tcBorders>
              <w:top w:val="single" w:sz="4" w:space="0" w:color="auto"/>
              <w:bottom w:val="single" w:sz="4" w:space="0" w:color="000000"/>
            </w:tcBorders>
            <w:shd w:val="clear" w:color="auto" w:fill="auto"/>
          </w:tcPr>
          <w:p w14:paraId="0938FF68" w14:textId="77777777" w:rsidR="00161AFE" w:rsidRPr="00E072AD" w:rsidRDefault="00161AFE" w:rsidP="00161AFE">
            <w:pPr>
              <w:spacing w:line="240" w:lineRule="auto"/>
              <w:jc w:val="center"/>
              <w:rPr>
                <w:rFonts w:eastAsia="Times New Roman" w:cstheme="minorHAnsi"/>
                <w:b/>
                <w:bCs/>
                <w:color w:val="000000"/>
                <w:szCs w:val="20"/>
                <w:lang w:val="en-AU" w:eastAsia="en-AU"/>
              </w:rPr>
            </w:pPr>
            <w:r w:rsidRPr="00E072AD">
              <w:rPr>
                <w:rFonts w:eastAsia="Times New Roman" w:cstheme="minorHAnsi"/>
                <w:b/>
                <w:bCs/>
                <w:i/>
                <w:iCs/>
                <w:color w:val="auto"/>
                <w:szCs w:val="20"/>
                <w:lang w:val="en-AU" w:eastAsia="en-AU"/>
              </w:rPr>
              <w:t>R</w:t>
            </w:r>
            <w:r w:rsidRPr="00E072AD">
              <w:rPr>
                <w:rFonts w:eastAsia="Times New Roman" w:cstheme="minorHAnsi"/>
                <w:b/>
                <w:bCs/>
                <w:i/>
                <w:iCs/>
                <w:color w:val="auto"/>
                <w:szCs w:val="20"/>
                <w:vertAlign w:val="superscript"/>
                <w:lang w:val="en-AU" w:eastAsia="en-AU"/>
              </w:rPr>
              <w:t>2</w:t>
            </w:r>
            <w:r w:rsidRPr="00E072AD">
              <w:rPr>
                <w:rFonts w:eastAsia="Times New Roman" w:cstheme="minorHAnsi"/>
                <w:b/>
                <w:bCs/>
                <w:i/>
                <w:iCs/>
                <w:color w:val="auto"/>
                <w:szCs w:val="20"/>
                <w:vertAlign w:val="subscript"/>
                <w:lang w:val="en-AU" w:eastAsia="en-AU"/>
              </w:rPr>
              <w:t>CV</w:t>
            </w:r>
            <w:r w:rsidRPr="00E072AD">
              <w:rPr>
                <w:rFonts w:eastAsia="Times New Roman" w:cstheme="minorHAnsi"/>
                <w:b/>
                <w:bCs/>
                <w:color w:val="000000"/>
                <w:szCs w:val="20"/>
                <w:vertAlign w:val="superscript"/>
                <w:lang w:val="en-AU" w:eastAsia="en-AU"/>
              </w:rPr>
              <w:t>1</w:t>
            </w:r>
          </w:p>
        </w:tc>
        <w:tc>
          <w:tcPr>
            <w:tcW w:w="850" w:type="dxa"/>
            <w:tcBorders>
              <w:top w:val="single" w:sz="4" w:space="0" w:color="auto"/>
              <w:bottom w:val="single" w:sz="4" w:space="0" w:color="000000"/>
            </w:tcBorders>
            <w:shd w:val="clear" w:color="auto" w:fill="auto"/>
          </w:tcPr>
          <w:p w14:paraId="6AAAF5FF" w14:textId="77777777" w:rsidR="00161AFE" w:rsidRPr="00E072AD" w:rsidRDefault="00161AFE" w:rsidP="00161AFE">
            <w:pPr>
              <w:spacing w:line="240" w:lineRule="auto"/>
              <w:jc w:val="center"/>
              <w:rPr>
                <w:rFonts w:eastAsia="Times New Roman" w:cstheme="minorHAnsi"/>
                <w:b/>
                <w:bCs/>
                <w:color w:val="000000"/>
                <w:szCs w:val="20"/>
                <w:lang w:val="en-AU" w:eastAsia="en-AU"/>
              </w:rPr>
            </w:pPr>
            <w:r w:rsidRPr="00E072AD">
              <w:rPr>
                <w:rFonts w:eastAsia="Times New Roman" w:cstheme="minorHAnsi"/>
                <w:b/>
                <w:bCs/>
                <w:i/>
                <w:iCs/>
                <w:color w:val="auto"/>
                <w:szCs w:val="20"/>
                <w:lang w:val="en-AU" w:eastAsia="en-AU"/>
              </w:rPr>
              <w:t>r</w:t>
            </w:r>
            <w:r w:rsidRPr="00E072AD">
              <w:rPr>
                <w:rFonts w:eastAsia="Times New Roman" w:cstheme="minorHAnsi"/>
                <w:b/>
                <w:bCs/>
                <w:i/>
                <w:iCs/>
                <w:color w:val="auto"/>
                <w:szCs w:val="20"/>
                <w:vertAlign w:val="subscript"/>
                <w:lang w:val="en-AU" w:eastAsia="en-AU"/>
              </w:rPr>
              <w:t>c</w:t>
            </w:r>
            <w:r w:rsidRPr="00E072AD">
              <w:rPr>
                <w:rFonts w:eastAsia="Times New Roman" w:cstheme="minorHAnsi"/>
                <w:b/>
                <w:bCs/>
                <w:color w:val="000000"/>
                <w:szCs w:val="20"/>
                <w:vertAlign w:val="superscript"/>
                <w:lang w:val="en-AU" w:eastAsia="en-AU"/>
              </w:rPr>
              <w:t>2</w:t>
            </w:r>
          </w:p>
        </w:tc>
        <w:tc>
          <w:tcPr>
            <w:tcW w:w="851" w:type="dxa"/>
            <w:tcBorders>
              <w:top w:val="single" w:sz="4" w:space="0" w:color="auto"/>
              <w:bottom w:val="single" w:sz="4" w:space="0" w:color="000000"/>
            </w:tcBorders>
            <w:shd w:val="clear" w:color="auto" w:fill="auto"/>
          </w:tcPr>
          <w:p w14:paraId="3BAC20D6" w14:textId="77777777" w:rsidR="00161AFE" w:rsidRPr="00E072AD" w:rsidRDefault="00161AFE" w:rsidP="00161AFE">
            <w:pPr>
              <w:spacing w:line="240" w:lineRule="auto"/>
              <w:jc w:val="center"/>
              <w:rPr>
                <w:rFonts w:eastAsia="Times New Roman" w:cstheme="minorHAnsi"/>
                <w:b/>
                <w:bCs/>
                <w:color w:val="000000"/>
                <w:szCs w:val="20"/>
                <w:lang w:val="en-AU" w:eastAsia="en-AU"/>
              </w:rPr>
            </w:pPr>
            <w:r w:rsidRPr="00E072AD">
              <w:rPr>
                <w:rFonts w:eastAsia="Times New Roman" w:cstheme="minorHAnsi"/>
                <w:b/>
                <w:bCs/>
                <w:color w:val="000000"/>
                <w:szCs w:val="20"/>
                <w:lang w:val="en-AU" w:eastAsia="en-AU"/>
              </w:rPr>
              <w:t>AIC</w:t>
            </w:r>
            <w:r w:rsidRPr="00E072AD">
              <w:rPr>
                <w:rFonts w:eastAsia="Times New Roman" w:cstheme="minorHAnsi"/>
                <w:b/>
                <w:bCs/>
                <w:color w:val="000000"/>
                <w:szCs w:val="20"/>
                <w:vertAlign w:val="superscript"/>
                <w:lang w:val="en-AU" w:eastAsia="en-AU"/>
              </w:rPr>
              <w:t>3</w:t>
            </w:r>
          </w:p>
        </w:tc>
        <w:tc>
          <w:tcPr>
            <w:tcW w:w="1134" w:type="dxa"/>
            <w:tcBorders>
              <w:top w:val="single" w:sz="4" w:space="0" w:color="auto"/>
              <w:bottom w:val="single" w:sz="4" w:space="0" w:color="000000"/>
            </w:tcBorders>
            <w:shd w:val="clear" w:color="auto" w:fill="auto"/>
          </w:tcPr>
          <w:p w14:paraId="55748C7B" w14:textId="77777777" w:rsidR="00161AFE" w:rsidRPr="00E072AD" w:rsidRDefault="00161AFE" w:rsidP="00161AFE">
            <w:pPr>
              <w:spacing w:line="240" w:lineRule="auto"/>
              <w:jc w:val="center"/>
              <w:rPr>
                <w:rFonts w:eastAsia="Times New Roman" w:cstheme="minorHAnsi"/>
                <w:b/>
                <w:bCs/>
                <w:color w:val="000000"/>
                <w:szCs w:val="20"/>
                <w:lang w:val="en-AU" w:eastAsia="en-AU"/>
              </w:rPr>
            </w:pPr>
            <w:r w:rsidRPr="00E072AD">
              <w:rPr>
                <w:rFonts w:eastAsia="Times New Roman" w:cstheme="minorHAnsi"/>
                <w:b/>
                <w:bCs/>
                <w:i/>
                <w:iCs/>
                <w:color w:val="auto"/>
                <w:szCs w:val="20"/>
                <w:lang w:val="en-AU" w:eastAsia="en-AU"/>
              </w:rPr>
              <w:t>RMSE</w:t>
            </w:r>
            <w:r w:rsidRPr="00E072AD">
              <w:rPr>
                <w:rFonts w:eastAsia="Times New Roman" w:cstheme="minorHAnsi"/>
                <w:b/>
                <w:bCs/>
                <w:i/>
                <w:iCs/>
                <w:color w:val="auto"/>
                <w:szCs w:val="20"/>
                <w:vertAlign w:val="subscript"/>
                <w:lang w:val="en-AU" w:eastAsia="en-AU"/>
              </w:rPr>
              <w:t>CV</w:t>
            </w:r>
            <w:r w:rsidRPr="00E072AD">
              <w:rPr>
                <w:rFonts w:eastAsia="Times New Roman" w:cstheme="minorHAnsi"/>
                <w:b/>
                <w:bCs/>
                <w:color w:val="000000"/>
                <w:szCs w:val="20"/>
                <w:vertAlign w:val="superscript"/>
                <w:lang w:val="en-AU" w:eastAsia="en-AU"/>
              </w:rPr>
              <w:t>4</w:t>
            </w:r>
          </w:p>
        </w:tc>
        <w:tc>
          <w:tcPr>
            <w:tcW w:w="709" w:type="dxa"/>
            <w:tcBorders>
              <w:top w:val="single" w:sz="4" w:space="0" w:color="auto"/>
              <w:bottom w:val="single" w:sz="4" w:space="0" w:color="000000"/>
            </w:tcBorders>
            <w:shd w:val="clear" w:color="auto" w:fill="auto"/>
          </w:tcPr>
          <w:p w14:paraId="733E233F" w14:textId="77777777" w:rsidR="00161AFE" w:rsidRPr="00E072AD" w:rsidRDefault="00161AFE" w:rsidP="00161AFE">
            <w:pPr>
              <w:spacing w:line="240" w:lineRule="auto"/>
              <w:jc w:val="center"/>
              <w:rPr>
                <w:rFonts w:eastAsia="Times New Roman" w:cstheme="minorHAnsi"/>
                <w:b/>
                <w:bCs/>
                <w:color w:val="000000"/>
                <w:szCs w:val="20"/>
                <w:lang w:val="en-AU" w:eastAsia="en-AU"/>
              </w:rPr>
            </w:pPr>
            <w:r w:rsidRPr="00E072AD">
              <w:rPr>
                <w:rFonts w:eastAsia="Times New Roman" w:cstheme="minorHAnsi"/>
                <w:b/>
                <w:bCs/>
                <w:color w:val="000000"/>
                <w:szCs w:val="20"/>
                <w:lang w:val="en-AU" w:eastAsia="en-AU"/>
              </w:rPr>
              <w:t>LV</w:t>
            </w:r>
            <w:r w:rsidRPr="00E072AD">
              <w:rPr>
                <w:rFonts w:eastAsia="Times New Roman" w:cstheme="minorHAnsi"/>
                <w:b/>
                <w:bCs/>
                <w:color w:val="000000"/>
                <w:szCs w:val="20"/>
                <w:vertAlign w:val="superscript"/>
                <w:lang w:val="en-AU" w:eastAsia="en-AU"/>
              </w:rPr>
              <w:t>5</w:t>
            </w:r>
          </w:p>
        </w:tc>
        <w:tc>
          <w:tcPr>
            <w:tcW w:w="1701" w:type="dxa"/>
            <w:tcBorders>
              <w:top w:val="single" w:sz="4" w:space="0" w:color="auto"/>
              <w:bottom w:val="single" w:sz="4" w:space="0" w:color="000000"/>
            </w:tcBorders>
            <w:shd w:val="clear" w:color="auto" w:fill="auto"/>
          </w:tcPr>
          <w:p w14:paraId="31DB1C8D" w14:textId="77777777" w:rsidR="00161AFE" w:rsidRPr="00E072AD" w:rsidRDefault="00161AFE" w:rsidP="00161AFE">
            <w:pPr>
              <w:spacing w:line="240" w:lineRule="auto"/>
              <w:jc w:val="center"/>
              <w:rPr>
                <w:rFonts w:eastAsia="Times New Roman" w:cstheme="minorHAnsi"/>
                <w:b/>
                <w:bCs/>
                <w:color w:val="000000"/>
                <w:szCs w:val="20"/>
                <w:lang w:val="en-AU" w:eastAsia="en-AU"/>
              </w:rPr>
            </w:pPr>
            <w:r w:rsidRPr="00E072AD">
              <w:rPr>
                <w:rFonts w:eastAsia="Times New Roman" w:cstheme="minorHAnsi"/>
                <w:b/>
                <w:bCs/>
                <w:color w:val="000000"/>
                <w:szCs w:val="20"/>
                <w:lang w:val="en-AU" w:eastAsia="en-AU"/>
              </w:rPr>
              <w:t>SA</w:t>
            </w:r>
            <w:r w:rsidRPr="00E072AD">
              <w:rPr>
                <w:rFonts w:eastAsia="Times New Roman" w:cstheme="minorHAnsi"/>
                <w:b/>
                <w:bCs/>
                <w:color w:val="000000"/>
                <w:szCs w:val="20"/>
                <w:vertAlign w:val="superscript"/>
                <w:lang w:val="en-AU" w:eastAsia="en-AU"/>
              </w:rPr>
              <w:t>6</w:t>
            </w:r>
          </w:p>
        </w:tc>
      </w:tr>
      <w:tr w:rsidR="00A54F2C" w:rsidRPr="00E072AD" w14:paraId="72EF2868" w14:textId="77777777" w:rsidTr="00FA333B">
        <w:tc>
          <w:tcPr>
            <w:tcW w:w="1668" w:type="dxa"/>
            <w:vMerge w:val="restart"/>
            <w:shd w:val="clear" w:color="auto" w:fill="auto"/>
            <w:vAlign w:val="center"/>
          </w:tcPr>
          <w:p w14:paraId="7B5A42B4" w14:textId="77777777" w:rsidR="00A54F2C" w:rsidRPr="00E072AD" w:rsidRDefault="00A54F2C" w:rsidP="00161AFE">
            <w:pPr>
              <w:spacing w:line="240" w:lineRule="auto"/>
              <w:rPr>
                <w:rFonts w:eastAsia="Times New Roman" w:cstheme="minorHAnsi"/>
                <w:color w:val="000000"/>
                <w:szCs w:val="20"/>
                <w:lang w:val="en-AU" w:eastAsia="en-AU"/>
              </w:rPr>
            </w:pPr>
            <w:r w:rsidRPr="00E072AD">
              <w:rPr>
                <w:rFonts w:eastAsia="Times New Roman" w:cstheme="minorHAnsi"/>
                <w:color w:val="000000"/>
                <w:szCs w:val="20"/>
                <w:lang w:val="en-AU" w:eastAsia="en-AU"/>
              </w:rPr>
              <w:t>Peach ‘September Sun’</w:t>
            </w:r>
          </w:p>
        </w:tc>
        <w:tc>
          <w:tcPr>
            <w:tcW w:w="1309" w:type="dxa"/>
            <w:shd w:val="clear" w:color="auto" w:fill="auto"/>
          </w:tcPr>
          <w:p w14:paraId="50BDE2A9" w14:textId="77777777" w:rsidR="00A54F2C" w:rsidRPr="00E072AD" w:rsidRDefault="00A54F2C" w:rsidP="00161AFE">
            <w:pPr>
              <w:spacing w:line="240" w:lineRule="auto"/>
              <w:rPr>
                <w:rFonts w:eastAsia="Times New Roman" w:cstheme="minorHAnsi"/>
                <w:color w:val="000000"/>
                <w:szCs w:val="20"/>
                <w:lang w:val="en-AU" w:eastAsia="en-AU"/>
              </w:rPr>
            </w:pPr>
            <w:r w:rsidRPr="00E072AD">
              <w:rPr>
                <w:rFonts w:eastAsia="Times New Roman" w:cstheme="minorHAnsi"/>
                <w:color w:val="000000"/>
                <w:szCs w:val="20"/>
                <w:lang w:val="en-AU" w:eastAsia="en-AU"/>
              </w:rPr>
              <w:t>FF</w:t>
            </w:r>
          </w:p>
        </w:tc>
        <w:tc>
          <w:tcPr>
            <w:tcW w:w="817" w:type="dxa"/>
            <w:shd w:val="clear" w:color="auto" w:fill="auto"/>
          </w:tcPr>
          <w:p w14:paraId="1FAD3D32" w14:textId="77777777" w:rsidR="00A54F2C" w:rsidRPr="00E072AD" w:rsidRDefault="00A54F2C" w:rsidP="00161AFE">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0.75</w:t>
            </w:r>
          </w:p>
        </w:tc>
        <w:tc>
          <w:tcPr>
            <w:tcW w:w="850" w:type="dxa"/>
            <w:shd w:val="clear" w:color="auto" w:fill="auto"/>
          </w:tcPr>
          <w:p w14:paraId="54116BCC" w14:textId="77777777" w:rsidR="00A54F2C" w:rsidRPr="00E072AD" w:rsidRDefault="00A54F2C" w:rsidP="00161AFE">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0.86</w:t>
            </w:r>
          </w:p>
        </w:tc>
        <w:tc>
          <w:tcPr>
            <w:tcW w:w="851" w:type="dxa"/>
            <w:shd w:val="clear" w:color="auto" w:fill="auto"/>
          </w:tcPr>
          <w:p w14:paraId="3B6159A3" w14:textId="77777777" w:rsidR="00A54F2C" w:rsidRPr="00E072AD" w:rsidRDefault="00A54F2C" w:rsidP="00161AFE">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3</w:t>
            </w:r>
          </w:p>
        </w:tc>
        <w:tc>
          <w:tcPr>
            <w:tcW w:w="1134" w:type="dxa"/>
            <w:shd w:val="clear" w:color="auto" w:fill="auto"/>
          </w:tcPr>
          <w:p w14:paraId="20B8849B" w14:textId="77777777" w:rsidR="00A54F2C" w:rsidRPr="00E072AD" w:rsidRDefault="00A54F2C" w:rsidP="00161AFE">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0.79</w:t>
            </w:r>
          </w:p>
        </w:tc>
        <w:tc>
          <w:tcPr>
            <w:tcW w:w="709" w:type="dxa"/>
            <w:shd w:val="clear" w:color="auto" w:fill="auto"/>
          </w:tcPr>
          <w:p w14:paraId="61C3DF3C" w14:textId="77777777" w:rsidR="00A54F2C" w:rsidRPr="00E072AD" w:rsidRDefault="00A54F2C" w:rsidP="00161AFE">
            <w:pPr>
              <w:spacing w:line="240" w:lineRule="auto"/>
              <w:jc w:val="center"/>
              <w:rPr>
                <w:rFonts w:eastAsia="Times New Roman" w:cstheme="minorHAnsi"/>
                <w:color w:val="auto"/>
                <w:szCs w:val="20"/>
                <w:lang w:val="en-AU" w:eastAsia="en-AU"/>
              </w:rPr>
            </w:pPr>
            <w:r w:rsidRPr="00E072AD">
              <w:rPr>
                <w:rFonts w:eastAsia="Times New Roman" w:cstheme="minorHAnsi"/>
                <w:color w:val="000000"/>
                <w:szCs w:val="20"/>
                <w:lang w:val="en-AU" w:eastAsia="en-AU"/>
              </w:rPr>
              <w:t>13</w:t>
            </w:r>
          </w:p>
        </w:tc>
        <w:tc>
          <w:tcPr>
            <w:tcW w:w="1701" w:type="dxa"/>
            <w:shd w:val="clear" w:color="auto" w:fill="auto"/>
          </w:tcPr>
          <w:p w14:paraId="3257F217" w14:textId="77777777" w:rsidR="00A54F2C" w:rsidRPr="00E072AD" w:rsidRDefault="00A54F2C" w:rsidP="00161AFE">
            <w:pPr>
              <w:spacing w:line="240" w:lineRule="auto"/>
              <w:jc w:val="center"/>
              <w:rPr>
                <w:rFonts w:eastAsia="Times New Roman" w:cstheme="minorHAnsi"/>
                <w:color w:val="auto"/>
                <w:szCs w:val="20"/>
                <w:lang w:val="en-AU" w:eastAsia="en-AU"/>
              </w:rPr>
            </w:pPr>
            <w:r w:rsidRPr="00E072AD">
              <w:rPr>
                <w:rFonts w:eastAsia="Times New Roman" w:cstheme="minorHAnsi"/>
                <w:color w:val="000000"/>
                <w:szCs w:val="20"/>
                <w:lang w:val="en-AU" w:eastAsia="en-AU"/>
              </w:rPr>
              <w:t>IR, UV</w:t>
            </w:r>
          </w:p>
        </w:tc>
      </w:tr>
      <w:tr w:rsidR="00A54F2C" w:rsidRPr="00E072AD" w14:paraId="2F2A475A" w14:textId="77777777" w:rsidTr="00FA333B">
        <w:tc>
          <w:tcPr>
            <w:tcW w:w="1668" w:type="dxa"/>
            <w:vMerge/>
            <w:shd w:val="clear" w:color="auto" w:fill="auto"/>
          </w:tcPr>
          <w:p w14:paraId="5BEE05A1" w14:textId="77777777" w:rsidR="00A54F2C" w:rsidRPr="00E072AD" w:rsidRDefault="00A54F2C" w:rsidP="00161AFE">
            <w:pPr>
              <w:spacing w:line="240" w:lineRule="auto"/>
              <w:rPr>
                <w:rFonts w:eastAsia="Times New Roman" w:cstheme="minorHAnsi"/>
                <w:color w:val="000000"/>
                <w:szCs w:val="20"/>
                <w:lang w:val="en-AU" w:eastAsia="en-AU"/>
              </w:rPr>
            </w:pPr>
          </w:p>
        </w:tc>
        <w:tc>
          <w:tcPr>
            <w:tcW w:w="1309" w:type="dxa"/>
            <w:shd w:val="clear" w:color="auto" w:fill="auto"/>
          </w:tcPr>
          <w:p w14:paraId="555AE866" w14:textId="77777777" w:rsidR="00A54F2C" w:rsidRPr="00E072AD" w:rsidRDefault="00A54F2C" w:rsidP="00161AFE">
            <w:pPr>
              <w:spacing w:line="240" w:lineRule="auto"/>
              <w:rPr>
                <w:rFonts w:eastAsia="Times New Roman" w:cstheme="minorHAnsi"/>
                <w:color w:val="000000"/>
                <w:szCs w:val="20"/>
                <w:lang w:val="en-AU" w:eastAsia="en-AU"/>
              </w:rPr>
            </w:pPr>
            <w:r w:rsidRPr="00E072AD">
              <w:rPr>
                <w:rFonts w:eastAsia="Times New Roman" w:cstheme="minorHAnsi"/>
                <w:color w:val="000000"/>
                <w:szCs w:val="20"/>
                <w:lang w:val="en-AU" w:eastAsia="en-AU"/>
              </w:rPr>
              <w:t>SSC</w:t>
            </w:r>
          </w:p>
        </w:tc>
        <w:tc>
          <w:tcPr>
            <w:tcW w:w="817" w:type="dxa"/>
            <w:shd w:val="clear" w:color="auto" w:fill="auto"/>
          </w:tcPr>
          <w:p w14:paraId="1B927503" w14:textId="77777777" w:rsidR="00A54F2C" w:rsidRPr="00E072AD" w:rsidRDefault="00A54F2C" w:rsidP="00161AFE">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0.70</w:t>
            </w:r>
          </w:p>
        </w:tc>
        <w:tc>
          <w:tcPr>
            <w:tcW w:w="850" w:type="dxa"/>
            <w:shd w:val="clear" w:color="auto" w:fill="auto"/>
          </w:tcPr>
          <w:p w14:paraId="5C9FB367" w14:textId="77777777" w:rsidR="00A54F2C" w:rsidRPr="00E072AD" w:rsidRDefault="00A54F2C" w:rsidP="00161AFE">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0.84</w:t>
            </w:r>
          </w:p>
        </w:tc>
        <w:tc>
          <w:tcPr>
            <w:tcW w:w="851" w:type="dxa"/>
            <w:shd w:val="clear" w:color="auto" w:fill="auto"/>
          </w:tcPr>
          <w:p w14:paraId="75B262E9" w14:textId="77777777" w:rsidR="00A54F2C" w:rsidRPr="00E072AD" w:rsidRDefault="00A54F2C" w:rsidP="00161AFE">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681</w:t>
            </w:r>
          </w:p>
        </w:tc>
        <w:tc>
          <w:tcPr>
            <w:tcW w:w="1134" w:type="dxa"/>
            <w:shd w:val="clear" w:color="auto" w:fill="auto"/>
          </w:tcPr>
          <w:p w14:paraId="57898572" w14:textId="77777777" w:rsidR="00A54F2C" w:rsidRPr="00E072AD" w:rsidRDefault="00A54F2C" w:rsidP="00161AFE">
            <w:pPr>
              <w:spacing w:line="240" w:lineRule="auto"/>
              <w:jc w:val="center"/>
              <w:rPr>
                <w:rFonts w:eastAsia="Times New Roman" w:cstheme="minorHAnsi"/>
                <w:color w:val="000000"/>
                <w:szCs w:val="20"/>
                <w:lang w:val="en-AU" w:eastAsia="en-AU"/>
              </w:rPr>
            </w:pPr>
            <w:r w:rsidRPr="00E072AD">
              <w:rPr>
                <w:rFonts w:eastAsia="Times New Roman" w:cstheme="minorHAnsi"/>
                <w:color w:val="000000"/>
                <w:szCs w:val="20"/>
                <w:lang w:val="en-AU" w:eastAsia="en-AU"/>
              </w:rPr>
              <w:t>1.17</w:t>
            </w:r>
          </w:p>
        </w:tc>
        <w:tc>
          <w:tcPr>
            <w:tcW w:w="709" w:type="dxa"/>
            <w:shd w:val="clear" w:color="auto" w:fill="auto"/>
          </w:tcPr>
          <w:p w14:paraId="51D1498B" w14:textId="77777777" w:rsidR="00A54F2C" w:rsidRPr="00E072AD" w:rsidRDefault="00A54F2C" w:rsidP="00161AFE">
            <w:pPr>
              <w:spacing w:line="240" w:lineRule="auto"/>
              <w:jc w:val="center"/>
              <w:rPr>
                <w:rFonts w:eastAsia="Times New Roman" w:cstheme="minorHAnsi"/>
                <w:color w:val="auto"/>
                <w:szCs w:val="20"/>
                <w:lang w:val="en-AU" w:eastAsia="en-AU"/>
              </w:rPr>
            </w:pPr>
            <w:r w:rsidRPr="00E072AD">
              <w:rPr>
                <w:rFonts w:eastAsia="Times New Roman" w:cstheme="minorHAnsi"/>
                <w:color w:val="000000"/>
                <w:szCs w:val="20"/>
                <w:lang w:val="en-AU" w:eastAsia="en-AU"/>
              </w:rPr>
              <w:t>14</w:t>
            </w:r>
          </w:p>
        </w:tc>
        <w:tc>
          <w:tcPr>
            <w:tcW w:w="1701" w:type="dxa"/>
            <w:shd w:val="clear" w:color="auto" w:fill="auto"/>
          </w:tcPr>
          <w:p w14:paraId="64FF3F3F" w14:textId="77777777" w:rsidR="00A54F2C" w:rsidRPr="00E072AD" w:rsidRDefault="00A54F2C" w:rsidP="00161AFE">
            <w:pPr>
              <w:spacing w:line="240" w:lineRule="auto"/>
              <w:jc w:val="center"/>
              <w:rPr>
                <w:rFonts w:eastAsia="Times New Roman" w:cstheme="minorHAnsi"/>
                <w:color w:val="auto"/>
                <w:szCs w:val="20"/>
                <w:lang w:val="en-AU" w:eastAsia="en-AU"/>
              </w:rPr>
            </w:pPr>
            <w:r w:rsidRPr="00E072AD">
              <w:rPr>
                <w:rFonts w:eastAsia="Times New Roman" w:cstheme="minorHAnsi"/>
                <w:color w:val="000000"/>
                <w:szCs w:val="20"/>
                <w:lang w:val="en-AU" w:eastAsia="en-AU"/>
              </w:rPr>
              <w:t>IR, UV</w:t>
            </w:r>
          </w:p>
        </w:tc>
      </w:tr>
      <w:tr w:rsidR="00161AFE" w:rsidRPr="00E072AD" w14:paraId="4D096025" w14:textId="77777777" w:rsidTr="00161AFE">
        <w:tc>
          <w:tcPr>
            <w:tcW w:w="9039" w:type="dxa"/>
            <w:gridSpan w:val="8"/>
            <w:tcBorders>
              <w:top w:val="single" w:sz="4" w:space="0" w:color="000000"/>
            </w:tcBorders>
            <w:shd w:val="clear" w:color="auto" w:fill="auto"/>
          </w:tcPr>
          <w:p w14:paraId="15ED5603" w14:textId="77777777" w:rsidR="00161AFE" w:rsidRPr="00E072AD" w:rsidRDefault="00161AFE" w:rsidP="00161AFE">
            <w:pPr>
              <w:spacing w:line="240" w:lineRule="auto"/>
              <w:rPr>
                <w:rFonts w:eastAsia="Times New Roman" w:cstheme="minorHAnsi"/>
                <w:color w:val="000000"/>
                <w:szCs w:val="20"/>
                <w:vertAlign w:val="superscript"/>
                <w:lang w:val="en-AU" w:eastAsia="en-AU"/>
              </w:rPr>
            </w:pPr>
            <w:r w:rsidRPr="00E072AD">
              <w:rPr>
                <w:rFonts w:eastAsia="Times New Roman" w:cstheme="minorHAnsi"/>
                <w:color w:val="000000"/>
                <w:szCs w:val="20"/>
                <w:vertAlign w:val="superscript"/>
                <w:lang w:val="en-AU" w:eastAsia="en-AU"/>
              </w:rPr>
              <w:t>1</w:t>
            </w:r>
            <w:r w:rsidRPr="00E072AD">
              <w:rPr>
                <w:rFonts w:eastAsia="Times New Roman" w:cstheme="minorHAnsi"/>
                <w:color w:val="000000"/>
                <w:szCs w:val="20"/>
                <w:lang w:val="en-AU" w:eastAsia="en-AU"/>
              </w:rPr>
              <w:t xml:space="preserve">Coefficient of determination of the cross-validation, </w:t>
            </w:r>
            <w:r w:rsidRPr="00E072AD">
              <w:rPr>
                <w:rFonts w:eastAsia="Times New Roman" w:cstheme="minorHAnsi"/>
                <w:color w:val="000000"/>
                <w:szCs w:val="20"/>
                <w:vertAlign w:val="superscript"/>
                <w:lang w:val="en-AU" w:eastAsia="en-AU"/>
              </w:rPr>
              <w:t>2</w:t>
            </w:r>
            <w:r w:rsidRPr="00E072AD">
              <w:rPr>
                <w:rFonts w:eastAsia="Times New Roman" w:cstheme="minorHAnsi"/>
                <w:color w:val="000000"/>
                <w:szCs w:val="20"/>
                <w:lang w:val="en-AU" w:eastAsia="en-AU"/>
              </w:rPr>
              <w:t xml:space="preserve">Lin’s concordance correlation coefficient, </w:t>
            </w:r>
            <w:r w:rsidRPr="00E072AD">
              <w:rPr>
                <w:rFonts w:eastAsia="Times New Roman" w:cstheme="minorHAnsi"/>
                <w:color w:val="000000"/>
                <w:szCs w:val="20"/>
                <w:vertAlign w:val="superscript"/>
                <w:lang w:val="en-AU" w:eastAsia="en-AU"/>
              </w:rPr>
              <w:t>3</w:t>
            </w:r>
            <w:r w:rsidRPr="00E072AD">
              <w:rPr>
                <w:rFonts w:eastAsia="Times New Roman" w:cstheme="minorHAnsi"/>
                <w:color w:val="000000"/>
                <w:szCs w:val="20"/>
                <w:lang w:val="en-AU" w:eastAsia="en-AU"/>
              </w:rPr>
              <w:t xml:space="preserve">Akaike information criterion, </w:t>
            </w:r>
            <w:r w:rsidRPr="00E072AD">
              <w:rPr>
                <w:rFonts w:eastAsia="Times New Roman" w:cstheme="minorHAnsi"/>
                <w:color w:val="000000"/>
                <w:szCs w:val="20"/>
                <w:vertAlign w:val="superscript"/>
                <w:lang w:val="en-AU" w:eastAsia="en-AU"/>
              </w:rPr>
              <w:t>4</w:t>
            </w:r>
            <w:r w:rsidRPr="00E072AD">
              <w:rPr>
                <w:rFonts w:eastAsia="Times New Roman" w:cstheme="minorHAnsi"/>
                <w:color w:val="000000"/>
                <w:szCs w:val="20"/>
                <w:lang w:val="en-AU" w:eastAsia="en-AU"/>
              </w:rPr>
              <w:t xml:space="preserve">root mean square error of the cross-validation and </w:t>
            </w:r>
            <w:r w:rsidRPr="00E072AD">
              <w:rPr>
                <w:rFonts w:eastAsia="Times New Roman" w:cstheme="minorHAnsi"/>
                <w:color w:val="000000"/>
                <w:szCs w:val="20"/>
                <w:vertAlign w:val="superscript"/>
                <w:lang w:val="en-AU" w:eastAsia="en-AU"/>
              </w:rPr>
              <w:t>5</w:t>
            </w:r>
            <w:r w:rsidRPr="00E072AD">
              <w:rPr>
                <w:rFonts w:eastAsia="Times New Roman" w:cstheme="minorHAnsi"/>
                <w:color w:val="000000"/>
                <w:szCs w:val="20"/>
                <w:lang w:val="en-AU" w:eastAsia="en-AU"/>
              </w:rPr>
              <w:t xml:space="preserve">number of latent variables, </w:t>
            </w:r>
            <w:r w:rsidRPr="00E072AD">
              <w:rPr>
                <w:rFonts w:eastAsia="Times New Roman" w:cstheme="minorHAnsi"/>
                <w:color w:val="000000"/>
                <w:szCs w:val="20"/>
                <w:vertAlign w:val="superscript"/>
                <w:lang w:val="en-AU" w:eastAsia="en-AU"/>
              </w:rPr>
              <w:t>6</w:t>
            </w:r>
            <w:r w:rsidRPr="00E072AD">
              <w:rPr>
                <w:rFonts w:eastAsia="Times New Roman" w:cstheme="minorHAnsi"/>
                <w:color w:val="000000"/>
                <w:szCs w:val="20"/>
                <w:lang w:val="en-AU" w:eastAsia="en-AU"/>
              </w:rPr>
              <w:t>simulated annealing spectra.</w:t>
            </w:r>
          </w:p>
        </w:tc>
      </w:tr>
    </w:tbl>
    <w:p w14:paraId="78DC565E" w14:textId="77777777" w:rsidR="00161AFE" w:rsidRPr="00E072AD" w:rsidRDefault="00161AFE">
      <w:pPr>
        <w:spacing w:after="0" w:line="240" w:lineRule="auto"/>
        <w:rPr>
          <w:b/>
          <w:bCs/>
          <w:caps/>
          <w:color w:val="4C7329"/>
          <w:sz w:val="22"/>
          <w:lang w:val="en-AU"/>
        </w:rPr>
      </w:pPr>
      <w:r w:rsidRPr="00E072AD">
        <w:rPr>
          <w:lang w:val="en-AU"/>
        </w:rPr>
        <w:br w:type="page"/>
      </w:r>
    </w:p>
    <w:p w14:paraId="4C3B0538" w14:textId="18EDE0F8" w:rsidR="00B93703" w:rsidRPr="00E072AD" w:rsidRDefault="00B93703" w:rsidP="00B93703">
      <w:pPr>
        <w:pStyle w:val="Heading1"/>
        <w:spacing w:line="240" w:lineRule="atLeast"/>
        <w:rPr>
          <w:lang w:val="en-AU"/>
        </w:rPr>
      </w:pPr>
      <w:bookmarkStart w:id="31" w:name="_Toc77849664"/>
      <w:r w:rsidRPr="00E072AD">
        <w:rPr>
          <w:lang w:val="en-AU"/>
        </w:rPr>
        <w:lastRenderedPageBreak/>
        <w:t>DISCUSSION</w:t>
      </w:r>
      <w:bookmarkEnd w:id="31"/>
    </w:p>
    <w:p w14:paraId="3B1168B0" w14:textId="495276FB" w:rsidR="00B93703" w:rsidRPr="00E072AD" w:rsidRDefault="00B93703" w:rsidP="00B93703">
      <w:pPr>
        <w:pStyle w:val="Agbodytext"/>
        <w:spacing w:line="240" w:lineRule="atLeast"/>
        <w:rPr>
          <w:szCs w:val="20"/>
          <w:lang w:val="en-AU"/>
        </w:rPr>
      </w:pPr>
      <w:r w:rsidRPr="00E072AD">
        <w:rPr>
          <w:szCs w:val="20"/>
          <w:lang w:val="en-AU"/>
        </w:rPr>
        <w:t xml:space="preserve">This study investigated </w:t>
      </w:r>
      <w:r w:rsidR="00161AFE" w:rsidRPr="00E072AD">
        <w:rPr>
          <w:szCs w:val="20"/>
          <w:lang w:val="en-AU"/>
        </w:rPr>
        <w:t xml:space="preserve">the </w:t>
      </w:r>
      <w:r w:rsidRPr="00E072AD">
        <w:rPr>
          <w:szCs w:val="20"/>
          <w:lang w:val="en-AU"/>
        </w:rPr>
        <w:t xml:space="preserve">accuracy and utility of a prototype handheld </w:t>
      </w:r>
      <w:r w:rsidR="002D4493">
        <w:rPr>
          <w:szCs w:val="20"/>
          <w:lang w:val="en-AU"/>
        </w:rPr>
        <w:t>fluorescence-</w:t>
      </w:r>
      <w:r w:rsidR="000807FA" w:rsidRPr="00E072AD">
        <w:rPr>
          <w:lang w:val="en-AU"/>
        </w:rPr>
        <w:t>reflectance</w:t>
      </w:r>
      <w:r w:rsidRPr="00E072AD">
        <w:rPr>
          <w:szCs w:val="20"/>
          <w:lang w:val="en-AU"/>
        </w:rPr>
        <w:t xml:space="preserve"> spectrometer for application in the field (orchard) and export chain (post-harvest) measures of stone fruit quality. The sensor affords an objective (data-driven), non-destructive </w:t>
      </w:r>
      <w:r w:rsidR="00161AFE" w:rsidRPr="00E072AD">
        <w:rPr>
          <w:szCs w:val="20"/>
          <w:lang w:val="en-AU"/>
        </w:rPr>
        <w:t xml:space="preserve">and </w:t>
      </w:r>
      <w:r w:rsidRPr="00E072AD">
        <w:rPr>
          <w:szCs w:val="20"/>
          <w:lang w:val="en-AU"/>
        </w:rPr>
        <w:t>rapid assessment of the key factors of fruit quality: FF, SSC, and ethylene emission.</w:t>
      </w:r>
    </w:p>
    <w:p w14:paraId="7A06F484" w14:textId="6B018593" w:rsidR="00D43036" w:rsidRPr="00E072AD" w:rsidRDefault="00B93703" w:rsidP="00B93703">
      <w:pPr>
        <w:pStyle w:val="Agbodytext"/>
        <w:spacing w:line="240" w:lineRule="atLeast"/>
        <w:rPr>
          <w:szCs w:val="20"/>
          <w:lang w:val="en-AU"/>
        </w:rPr>
      </w:pPr>
      <w:r w:rsidRPr="00E072AD">
        <w:rPr>
          <w:szCs w:val="20"/>
          <w:lang w:val="en-AU"/>
        </w:rPr>
        <w:t xml:space="preserve">For the </w:t>
      </w:r>
      <w:r w:rsidR="00161AFE" w:rsidRPr="00E072AD">
        <w:rPr>
          <w:szCs w:val="20"/>
          <w:lang w:val="en-AU"/>
        </w:rPr>
        <w:t>S</w:t>
      </w:r>
      <w:r w:rsidRPr="00E072AD">
        <w:rPr>
          <w:szCs w:val="20"/>
          <w:lang w:val="en-AU"/>
        </w:rPr>
        <w:t xml:space="preserve">ummerfruit industry, optimal fruit </w:t>
      </w:r>
      <w:r w:rsidR="00161AFE" w:rsidRPr="00E072AD">
        <w:rPr>
          <w:szCs w:val="20"/>
          <w:lang w:val="en-AU"/>
        </w:rPr>
        <w:t>quality</w:t>
      </w:r>
      <w:r w:rsidR="007739A1" w:rsidRPr="00E072AD">
        <w:rPr>
          <w:szCs w:val="20"/>
          <w:lang w:val="en-AU"/>
        </w:rPr>
        <w:t xml:space="preserve">, particularly </w:t>
      </w:r>
      <w:r w:rsidRPr="00E072AD">
        <w:rPr>
          <w:szCs w:val="20"/>
          <w:lang w:val="en-AU"/>
        </w:rPr>
        <w:t>maturity</w:t>
      </w:r>
      <w:r w:rsidR="007739A1" w:rsidRPr="00E072AD">
        <w:rPr>
          <w:szCs w:val="20"/>
          <w:lang w:val="en-AU"/>
        </w:rPr>
        <w:t>,</w:t>
      </w:r>
      <w:r w:rsidRPr="00E072AD">
        <w:rPr>
          <w:szCs w:val="20"/>
          <w:lang w:val="en-AU"/>
        </w:rPr>
        <w:t xml:space="preserve"> has the potential to increase the competitiveness</w:t>
      </w:r>
      <w:r w:rsidR="007739A1" w:rsidRPr="00E072AD">
        <w:rPr>
          <w:szCs w:val="20"/>
          <w:lang w:val="en-AU"/>
        </w:rPr>
        <w:t xml:space="preserve"> and drive growth in export markets</w:t>
      </w:r>
      <w:r w:rsidRPr="00E072AD">
        <w:rPr>
          <w:szCs w:val="20"/>
          <w:lang w:val="en-AU"/>
        </w:rPr>
        <w:t xml:space="preserve">. Poor orchard decisions </w:t>
      </w:r>
      <w:r w:rsidR="007739A1" w:rsidRPr="00E072AD">
        <w:rPr>
          <w:szCs w:val="20"/>
          <w:lang w:val="en-AU"/>
        </w:rPr>
        <w:t xml:space="preserve">that reduce </w:t>
      </w:r>
      <w:r w:rsidRPr="00E072AD">
        <w:rPr>
          <w:szCs w:val="20"/>
          <w:lang w:val="en-AU"/>
        </w:rPr>
        <w:t>fruit quality can have a major impact on business profitability</w:t>
      </w:r>
      <w:r w:rsidR="007739A1" w:rsidRPr="00E072AD">
        <w:rPr>
          <w:szCs w:val="20"/>
          <w:lang w:val="en-AU"/>
        </w:rPr>
        <w:t>. M</w:t>
      </w:r>
      <w:r w:rsidRPr="00E072AD">
        <w:rPr>
          <w:szCs w:val="20"/>
          <w:lang w:val="en-AU"/>
        </w:rPr>
        <w:t xml:space="preserve">ost businesses are reliant upon subjective orchard inspection </w:t>
      </w:r>
      <w:r w:rsidR="007739A1" w:rsidRPr="00E072AD">
        <w:rPr>
          <w:szCs w:val="20"/>
          <w:lang w:val="en-AU"/>
        </w:rPr>
        <w:t xml:space="preserve">of fruit quality </w:t>
      </w:r>
      <w:r w:rsidRPr="00E072AD">
        <w:rPr>
          <w:szCs w:val="20"/>
          <w:lang w:val="en-AU"/>
        </w:rPr>
        <w:t xml:space="preserve">and post-harvest grading and sorting for their decision making. Potential benefits to the stone fruit industry growers and packhouses of this new </w:t>
      </w:r>
      <w:proofErr w:type="spellStart"/>
      <w:r w:rsidR="00DC7FE8" w:rsidRPr="00E072AD">
        <w:rPr>
          <w:szCs w:val="20"/>
          <w:lang w:val="en-AU"/>
        </w:rPr>
        <w:t>AgTech</w:t>
      </w:r>
      <w:proofErr w:type="spellEnd"/>
      <w:r w:rsidR="009E13BE" w:rsidRPr="00E072AD">
        <w:rPr>
          <w:szCs w:val="20"/>
          <w:lang w:val="en-AU"/>
        </w:rPr>
        <w:t xml:space="preserve"> </w:t>
      </w:r>
      <w:r w:rsidRPr="00E072AD">
        <w:rPr>
          <w:szCs w:val="20"/>
          <w:lang w:val="en-AU"/>
        </w:rPr>
        <w:t>include</w:t>
      </w:r>
      <w:r w:rsidR="009E13BE" w:rsidRPr="00E072AD">
        <w:rPr>
          <w:szCs w:val="20"/>
          <w:lang w:val="en-AU"/>
        </w:rPr>
        <w:t>:</w:t>
      </w:r>
      <w:r w:rsidRPr="00E072AD">
        <w:rPr>
          <w:szCs w:val="20"/>
          <w:lang w:val="en-AU"/>
        </w:rPr>
        <w:t xml:space="preserve"> </w:t>
      </w:r>
    </w:p>
    <w:p w14:paraId="6A39D4B8" w14:textId="7FEC3CAD" w:rsidR="00D43036" w:rsidRPr="00E072AD" w:rsidRDefault="00D43036" w:rsidP="00EB0100">
      <w:pPr>
        <w:pStyle w:val="Agbodytext"/>
        <w:numPr>
          <w:ilvl w:val="0"/>
          <w:numId w:val="20"/>
        </w:numPr>
        <w:spacing w:line="240" w:lineRule="atLeast"/>
        <w:rPr>
          <w:szCs w:val="20"/>
          <w:lang w:val="en-AU"/>
        </w:rPr>
      </w:pPr>
      <w:r w:rsidRPr="00E072AD">
        <w:rPr>
          <w:szCs w:val="20"/>
          <w:lang w:val="en-AU"/>
        </w:rPr>
        <w:t>P</w:t>
      </w:r>
      <w:r w:rsidR="009E13BE" w:rsidRPr="00E072AD">
        <w:rPr>
          <w:szCs w:val="20"/>
          <w:lang w:val="en-AU"/>
        </w:rPr>
        <w:t>re-harvest orchard management tactics</w:t>
      </w:r>
    </w:p>
    <w:p w14:paraId="32A39D3B" w14:textId="346E425A" w:rsidR="00D43036" w:rsidRPr="00E072AD" w:rsidRDefault="00D43036" w:rsidP="00EB0100">
      <w:pPr>
        <w:pStyle w:val="Agbodytext"/>
        <w:numPr>
          <w:ilvl w:val="0"/>
          <w:numId w:val="20"/>
        </w:numPr>
        <w:spacing w:line="240" w:lineRule="atLeast"/>
        <w:rPr>
          <w:szCs w:val="20"/>
          <w:lang w:val="en-AU"/>
        </w:rPr>
      </w:pPr>
      <w:r w:rsidRPr="00E072AD">
        <w:rPr>
          <w:szCs w:val="20"/>
          <w:lang w:val="en-AU"/>
        </w:rPr>
        <w:t>E</w:t>
      </w:r>
      <w:r w:rsidR="00B93703" w:rsidRPr="00E072AD">
        <w:rPr>
          <w:szCs w:val="20"/>
          <w:lang w:val="en-AU"/>
        </w:rPr>
        <w:t xml:space="preserve">arlier and smarter data-driven business decisions around </w:t>
      </w:r>
      <w:r w:rsidR="009E13BE" w:rsidRPr="00E072AD">
        <w:rPr>
          <w:szCs w:val="20"/>
          <w:lang w:val="en-AU"/>
        </w:rPr>
        <w:t>product market destination and promotion</w:t>
      </w:r>
    </w:p>
    <w:p w14:paraId="747D1C30" w14:textId="2ADC73CA" w:rsidR="00D43036" w:rsidRPr="00E072AD" w:rsidRDefault="00D43036" w:rsidP="00EB0100">
      <w:pPr>
        <w:pStyle w:val="Agbodytext"/>
        <w:numPr>
          <w:ilvl w:val="0"/>
          <w:numId w:val="20"/>
        </w:numPr>
        <w:spacing w:line="240" w:lineRule="atLeast"/>
        <w:rPr>
          <w:szCs w:val="20"/>
          <w:lang w:val="en-AU"/>
        </w:rPr>
      </w:pPr>
      <w:r w:rsidRPr="00E072AD">
        <w:rPr>
          <w:szCs w:val="20"/>
          <w:lang w:val="en-AU"/>
        </w:rPr>
        <w:t>H</w:t>
      </w:r>
      <w:r w:rsidR="00B93703" w:rsidRPr="00E072AD">
        <w:rPr>
          <w:szCs w:val="20"/>
          <w:lang w:val="en-AU"/>
        </w:rPr>
        <w:t>arvest timing</w:t>
      </w:r>
    </w:p>
    <w:p w14:paraId="1C0F2436" w14:textId="2BEED830" w:rsidR="00D43036" w:rsidRPr="00E072AD" w:rsidRDefault="00D43036" w:rsidP="00EB0100">
      <w:pPr>
        <w:pStyle w:val="Agbodytext"/>
        <w:numPr>
          <w:ilvl w:val="0"/>
          <w:numId w:val="20"/>
        </w:numPr>
        <w:spacing w:line="240" w:lineRule="atLeast"/>
        <w:rPr>
          <w:szCs w:val="20"/>
          <w:lang w:val="en-AU"/>
        </w:rPr>
      </w:pPr>
      <w:r w:rsidRPr="00E072AD">
        <w:rPr>
          <w:szCs w:val="20"/>
          <w:lang w:val="en-AU"/>
        </w:rPr>
        <w:t>L</w:t>
      </w:r>
      <w:r w:rsidR="00B93703" w:rsidRPr="00E072AD">
        <w:rPr>
          <w:szCs w:val="20"/>
          <w:lang w:val="en-AU"/>
        </w:rPr>
        <w:t xml:space="preserve">abour </w:t>
      </w:r>
      <w:r w:rsidR="00403358" w:rsidRPr="00E072AD">
        <w:rPr>
          <w:szCs w:val="20"/>
          <w:lang w:val="en-AU"/>
        </w:rPr>
        <w:t>savings</w:t>
      </w:r>
      <w:r w:rsidR="00D36E37">
        <w:rPr>
          <w:szCs w:val="20"/>
          <w:lang w:val="en-AU"/>
        </w:rPr>
        <w:t xml:space="preserve"> by reducing time it takes to test fruit quality</w:t>
      </w:r>
    </w:p>
    <w:p w14:paraId="25E9F86A" w14:textId="44E7EE76" w:rsidR="00B93703" w:rsidRPr="00E072AD" w:rsidRDefault="00403358" w:rsidP="00EB0100">
      <w:pPr>
        <w:pStyle w:val="Agbodytext"/>
        <w:numPr>
          <w:ilvl w:val="0"/>
          <w:numId w:val="20"/>
        </w:numPr>
        <w:spacing w:line="240" w:lineRule="atLeast"/>
        <w:rPr>
          <w:szCs w:val="20"/>
          <w:lang w:val="en-AU"/>
        </w:rPr>
      </w:pPr>
      <w:r w:rsidRPr="00E072AD">
        <w:rPr>
          <w:szCs w:val="20"/>
          <w:lang w:val="en-AU"/>
        </w:rPr>
        <w:t>Improved s</w:t>
      </w:r>
      <w:r w:rsidR="00B93703" w:rsidRPr="00E072AD">
        <w:rPr>
          <w:szCs w:val="20"/>
          <w:lang w:val="en-AU"/>
        </w:rPr>
        <w:t>ustainability</w:t>
      </w:r>
      <w:r w:rsidR="00D36E37">
        <w:rPr>
          <w:szCs w:val="20"/>
          <w:lang w:val="en-AU"/>
        </w:rPr>
        <w:t xml:space="preserve"> by reducing waste in the supply chain</w:t>
      </w:r>
    </w:p>
    <w:p w14:paraId="1BEBB122" w14:textId="64F886AA" w:rsidR="00B93703" w:rsidRPr="00E072AD" w:rsidRDefault="00B93703" w:rsidP="00B93703">
      <w:pPr>
        <w:pStyle w:val="Agbodytext"/>
        <w:spacing w:line="240" w:lineRule="atLeast"/>
        <w:rPr>
          <w:szCs w:val="20"/>
          <w:lang w:val="en-AU"/>
        </w:rPr>
      </w:pPr>
      <w:r w:rsidRPr="00E072AD">
        <w:rPr>
          <w:szCs w:val="20"/>
          <w:lang w:val="en-AU"/>
        </w:rPr>
        <w:t xml:space="preserve">Further work on </w:t>
      </w:r>
      <w:r w:rsidR="00D43036" w:rsidRPr="00E072AD">
        <w:rPr>
          <w:szCs w:val="20"/>
          <w:lang w:val="en-AU"/>
        </w:rPr>
        <w:t xml:space="preserve">assessing the utility </w:t>
      </w:r>
      <w:r w:rsidRPr="00E072AD">
        <w:rPr>
          <w:szCs w:val="20"/>
          <w:lang w:val="en-AU"/>
        </w:rPr>
        <w:t xml:space="preserve">and </w:t>
      </w:r>
      <w:r w:rsidR="00D43036" w:rsidRPr="00E072AD">
        <w:rPr>
          <w:szCs w:val="20"/>
          <w:lang w:val="en-AU"/>
        </w:rPr>
        <w:t xml:space="preserve">refining </w:t>
      </w:r>
      <w:r w:rsidRPr="00E072AD">
        <w:rPr>
          <w:szCs w:val="20"/>
          <w:lang w:val="en-AU"/>
        </w:rPr>
        <w:t xml:space="preserve">the sensor with key stakeholders (growers, packhouses) is planned as part of </w:t>
      </w:r>
      <w:r w:rsidR="00D43036" w:rsidRPr="00E072AD">
        <w:rPr>
          <w:szCs w:val="20"/>
          <w:lang w:val="en-AU"/>
        </w:rPr>
        <w:t>this project</w:t>
      </w:r>
      <w:r w:rsidRPr="00E072AD">
        <w:rPr>
          <w:szCs w:val="20"/>
          <w:lang w:val="en-AU"/>
        </w:rPr>
        <w:t>. Th</w:t>
      </w:r>
      <w:r w:rsidR="00D43036" w:rsidRPr="00E072AD">
        <w:rPr>
          <w:szCs w:val="20"/>
          <w:lang w:val="en-AU"/>
        </w:rPr>
        <w:t>is</w:t>
      </w:r>
      <w:r w:rsidRPr="00E072AD">
        <w:rPr>
          <w:szCs w:val="20"/>
          <w:lang w:val="en-AU"/>
        </w:rPr>
        <w:t xml:space="preserve"> ‘road test</w:t>
      </w:r>
      <w:r w:rsidR="00D43036" w:rsidRPr="00E072AD">
        <w:rPr>
          <w:szCs w:val="20"/>
          <w:lang w:val="en-AU"/>
        </w:rPr>
        <w:t>ing</w:t>
      </w:r>
      <w:r w:rsidRPr="00E072AD">
        <w:rPr>
          <w:szCs w:val="20"/>
          <w:lang w:val="en-AU"/>
        </w:rPr>
        <w:t>’ phase of the work forms an important stage for t</w:t>
      </w:r>
      <w:r w:rsidR="00E346C9" w:rsidRPr="00E072AD">
        <w:rPr>
          <w:szCs w:val="20"/>
          <w:lang w:val="en-AU"/>
        </w:rPr>
        <w:t>he</w:t>
      </w:r>
      <w:r w:rsidRPr="00E072AD">
        <w:rPr>
          <w:szCs w:val="20"/>
          <w:lang w:val="en-AU"/>
        </w:rPr>
        <w:t xml:space="preserve"> evalua</w:t>
      </w:r>
      <w:r w:rsidR="00E346C9" w:rsidRPr="00E072AD">
        <w:rPr>
          <w:szCs w:val="20"/>
          <w:lang w:val="en-AU"/>
        </w:rPr>
        <w:t>tion</w:t>
      </w:r>
      <w:r w:rsidRPr="00E072AD">
        <w:rPr>
          <w:szCs w:val="20"/>
          <w:lang w:val="en-AU"/>
        </w:rPr>
        <w:t xml:space="preserve"> </w:t>
      </w:r>
      <w:r w:rsidR="00E346C9" w:rsidRPr="00E072AD">
        <w:rPr>
          <w:szCs w:val="20"/>
          <w:lang w:val="en-AU"/>
        </w:rPr>
        <w:t xml:space="preserve">of </w:t>
      </w:r>
      <w:r w:rsidRPr="00E072AD">
        <w:rPr>
          <w:szCs w:val="20"/>
          <w:lang w:val="en-AU"/>
        </w:rPr>
        <w:t>sensors and platforms that are capable of cost-effectively predicting yield</w:t>
      </w:r>
      <w:r w:rsidR="00D43036" w:rsidRPr="00E072AD">
        <w:rPr>
          <w:szCs w:val="20"/>
          <w:lang w:val="en-AU"/>
        </w:rPr>
        <w:t>, harvest timing</w:t>
      </w:r>
      <w:r w:rsidRPr="00E072AD">
        <w:rPr>
          <w:szCs w:val="20"/>
          <w:lang w:val="en-AU"/>
        </w:rPr>
        <w:t xml:space="preserve"> and fruit quality in the supply chain for </w:t>
      </w:r>
      <w:r w:rsidR="00E346C9" w:rsidRPr="00E072AD">
        <w:rPr>
          <w:szCs w:val="20"/>
          <w:lang w:val="en-AU"/>
        </w:rPr>
        <w:t xml:space="preserve">the </w:t>
      </w:r>
      <w:r w:rsidR="00161AFE" w:rsidRPr="00E072AD">
        <w:rPr>
          <w:szCs w:val="20"/>
          <w:lang w:val="en-AU"/>
        </w:rPr>
        <w:t>S</w:t>
      </w:r>
      <w:r w:rsidRPr="00E072AD">
        <w:rPr>
          <w:szCs w:val="20"/>
          <w:lang w:val="en-AU"/>
        </w:rPr>
        <w:t>ummerfruit industry.</w:t>
      </w:r>
    </w:p>
    <w:p w14:paraId="3BF728CA" w14:textId="2D5313CE" w:rsidR="00B93703" w:rsidRPr="00E072AD" w:rsidRDefault="00B93703" w:rsidP="00B93703">
      <w:pPr>
        <w:pStyle w:val="Agbodytext"/>
        <w:spacing w:line="240" w:lineRule="atLeast"/>
        <w:rPr>
          <w:szCs w:val="20"/>
          <w:lang w:val="en-AU"/>
        </w:rPr>
      </w:pPr>
      <w:r w:rsidRPr="00E072AD">
        <w:rPr>
          <w:szCs w:val="20"/>
          <w:lang w:val="en-AU"/>
        </w:rPr>
        <w:t xml:space="preserve">Additional sensor calibration and validation of crops </w:t>
      </w:r>
      <w:r w:rsidR="00D43036" w:rsidRPr="00E072AD">
        <w:rPr>
          <w:szCs w:val="20"/>
          <w:lang w:val="en-AU"/>
        </w:rPr>
        <w:t xml:space="preserve">(e.g. plums and apricots) </w:t>
      </w:r>
      <w:r w:rsidRPr="00E072AD">
        <w:rPr>
          <w:szCs w:val="20"/>
          <w:lang w:val="en-AU"/>
        </w:rPr>
        <w:t>and cultivars will make the sensor more applicable to the stone fruit industry. Improvements in the usability, design, data flow and display features of the smartphone APP will be adopted following feedback from users in forthcoming growing seasons.</w:t>
      </w:r>
    </w:p>
    <w:p w14:paraId="0FDD5930" w14:textId="0082E22A" w:rsidR="00B93703" w:rsidRPr="00E072AD" w:rsidRDefault="00B93703" w:rsidP="00B93703">
      <w:pPr>
        <w:pStyle w:val="Agbodytext"/>
        <w:spacing w:line="240" w:lineRule="atLeast"/>
        <w:rPr>
          <w:szCs w:val="20"/>
          <w:lang w:val="en-AU"/>
        </w:rPr>
      </w:pPr>
      <w:r w:rsidRPr="00E072AD">
        <w:rPr>
          <w:szCs w:val="20"/>
          <w:lang w:val="en-AU"/>
        </w:rPr>
        <w:t xml:space="preserve">Commercialisation of the sensor will increase the exposure and adoption </w:t>
      </w:r>
      <w:r w:rsidR="00E346C9" w:rsidRPr="00E072AD">
        <w:rPr>
          <w:szCs w:val="20"/>
          <w:lang w:val="en-AU"/>
        </w:rPr>
        <w:t>by</w:t>
      </w:r>
      <w:r w:rsidRPr="00E072AD">
        <w:rPr>
          <w:szCs w:val="20"/>
          <w:lang w:val="en-AU"/>
        </w:rPr>
        <w:t xml:space="preserve"> the </w:t>
      </w:r>
      <w:r w:rsidR="00161AFE" w:rsidRPr="00E072AD">
        <w:rPr>
          <w:szCs w:val="20"/>
          <w:lang w:val="en-AU"/>
        </w:rPr>
        <w:t>S</w:t>
      </w:r>
      <w:r w:rsidRPr="00E072AD">
        <w:rPr>
          <w:szCs w:val="20"/>
          <w:lang w:val="en-AU"/>
        </w:rPr>
        <w:t xml:space="preserve">ummerfruit industry as the sector works towards modernising traceability systems for a digital future. Further information about the sensor is available online: </w:t>
      </w:r>
      <w:hyperlink r:id="rId40" w:history="1">
        <w:r w:rsidR="00D7075D" w:rsidRPr="00E072AD">
          <w:rPr>
            <w:rStyle w:val="Hyperlink"/>
            <w:szCs w:val="20"/>
            <w:lang w:val="en-AU"/>
          </w:rPr>
          <w:t>https://rubenstech.com</w:t>
        </w:r>
      </w:hyperlink>
      <w:r w:rsidRPr="00E072AD">
        <w:rPr>
          <w:szCs w:val="20"/>
          <w:lang w:val="en-AU"/>
        </w:rPr>
        <w:t>. Appendix 1 presents the product flyer for the handheld spectral sensor.</w:t>
      </w:r>
    </w:p>
    <w:p w14:paraId="5DB3D364" w14:textId="549AA1C8" w:rsidR="00246C16" w:rsidRPr="00E072AD" w:rsidRDefault="0073493A" w:rsidP="00E32351">
      <w:pPr>
        <w:pStyle w:val="Heading1"/>
        <w:spacing w:line="240" w:lineRule="atLeast"/>
        <w:rPr>
          <w:lang w:val="en-AU"/>
        </w:rPr>
      </w:pPr>
      <w:bookmarkStart w:id="32" w:name="_Toc77849665"/>
      <w:r w:rsidRPr="00E072AD">
        <w:rPr>
          <w:lang w:val="en-AU"/>
        </w:rPr>
        <w:t>CONCLUSION</w:t>
      </w:r>
      <w:bookmarkEnd w:id="32"/>
    </w:p>
    <w:p w14:paraId="5E719873" w14:textId="0D5D81CA" w:rsidR="00BF6196" w:rsidRPr="00E072AD" w:rsidRDefault="00BF6196" w:rsidP="003506C3">
      <w:pPr>
        <w:pStyle w:val="Agbodytext"/>
        <w:spacing w:line="240" w:lineRule="atLeast"/>
        <w:rPr>
          <w:b/>
          <w:bCs/>
          <w:caps/>
          <w:lang w:val="en-AU"/>
        </w:rPr>
      </w:pPr>
      <w:r w:rsidRPr="00E072AD">
        <w:rPr>
          <w:lang w:val="en-AU"/>
        </w:rPr>
        <w:t xml:space="preserve">The handheld </w:t>
      </w:r>
      <w:r w:rsidR="002D4493">
        <w:rPr>
          <w:lang w:val="en-AU"/>
        </w:rPr>
        <w:t>fluorescence-</w:t>
      </w:r>
      <w:r w:rsidR="000807FA" w:rsidRPr="00E072AD">
        <w:rPr>
          <w:lang w:val="en-AU"/>
        </w:rPr>
        <w:t>reflectance</w:t>
      </w:r>
      <w:r w:rsidRPr="00E072AD">
        <w:rPr>
          <w:lang w:val="en-AU"/>
        </w:rPr>
        <w:t xml:space="preserve"> sensor used in this study offers </w:t>
      </w:r>
      <w:r w:rsidR="008E3862" w:rsidRPr="00E072AD">
        <w:rPr>
          <w:lang w:val="en-AU"/>
        </w:rPr>
        <w:t xml:space="preserve">rapid, </w:t>
      </w:r>
      <w:r w:rsidR="008E3862" w:rsidRPr="00FA333B">
        <w:rPr>
          <w:i/>
          <w:iCs/>
          <w:lang w:val="en-AU"/>
        </w:rPr>
        <w:t>in situ</w:t>
      </w:r>
      <w:r w:rsidR="008E3862" w:rsidRPr="00E072AD">
        <w:rPr>
          <w:caps/>
          <w:lang w:val="en-AU"/>
        </w:rPr>
        <w:t>,</w:t>
      </w:r>
      <w:r w:rsidR="008E3862" w:rsidRPr="00E072AD">
        <w:rPr>
          <w:b/>
          <w:bCs/>
          <w:caps/>
          <w:lang w:val="en-AU"/>
        </w:rPr>
        <w:t xml:space="preserve"> </w:t>
      </w:r>
      <w:r w:rsidRPr="00E072AD">
        <w:rPr>
          <w:lang w:val="en-AU"/>
        </w:rPr>
        <w:t>non-destructive, improved sample size, smartphone connectivity</w:t>
      </w:r>
      <w:r w:rsidR="00B744FB" w:rsidRPr="00E072AD">
        <w:rPr>
          <w:lang w:val="en-AU"/>
        </w:rPr>
        <w:t>, and</w:t>
      </w:r>
      <w:r w:rsidRPr="00E072AD">
        <w:rPr>
          <w:lang w:val="en-AU"/>
        </w:rPr>
        <w:t xml:space="preserve"> cloud-based workflow and data capture measurement</w:t>
      </w:r>
      <w:r w:rsidR="00B744FB" w:rsidRPr="00E072AD">
        <w:rPr>
          <w:lang w:val="en-AU"/>
        </w:rPr>
        <w:t>s</w:t>
      </w:r>
      <w:r w:rsidRPr="00E072AD">
        <w:rPr>
          <w:lang w:val="en-AU"/>
        </w:rPr>
        <w:t xml:space="preserve"> of fruit quality for Summerfruit growers and packhouses. The sensor proved easy to use, accurate and robust for measures</w:t>
      </w:r>
      <w:r w:rsidR="00B744FB" w:rsidRPr="00E072AD">
        <w:rPr>
          <w:lang w:val="en-AU"/>
        </w:rPr>
        <w:t xml:space="preserve"> of</w:t>
      </w:r>
      <w:r w:rsidR="00E346C9" w:rsidRPr="00E072AD">
        <w:rPr>
          <w:b/>
          <w:bCs/>
          <w:caps/>
          <w:lang w:val="en-AU"/>
        </w:rPr>
        <w:t xml:space="preserve"> </w:t>
      </w:r>
      <w:r w:rsidRPr="00E072AD">
        <w:rPr>
          <w:lang w:val="en-AU"/>
        </w:rPr>
        <w:t xml:space="preserve">peach and nectarine fruit </w:t>
      </w:r>
      <w:r w:rsidR="00B744FB" w:rsidRPr="00E072AD">
        <w:rPr>
          <w:lang w:val="en-AU"/>
        </w:rPr>
        <w:t>quality</w:t>
      </w:r>
      <w:r w:rsidRPr="00E072AD">
        <w:rPr>
          <w:lang w:val="en-AU"/>
        </w:rPr>
        <w:t xml:space="preserve">: </w:t>
      </w:r>
      <w:r w:rsidR="00DC7FE8" w:rsidRPr="00E072AD">
        <w:rPr>
          <w:lang w:val="en-AU"/>
        </w:rPr>
        <w:t xml:space="preserve">FF, </w:t>
      </w:r>
      <w:proofErr w:type="gramStart"/>
      <w:r w:rsidR="00DC7FE8" w:rsidRPr="00E072AD">
        <w:rPr>
          <w:lang w:val="en-AU"/>
        </w:rPr>
        <w:t>SSC</w:t>
      </w:r>
      <w:proofErr w:type="gramEnd"/>
      <w:r w:rsidR="00DC7FE8" w:rsidRPr="00E072AD">
        <w:rPr>
          <w:lang w:val="en-AU"/>
        </w:rPr>
        <w:t xml:space="preserve"> and </w:t>
      </w:r>
      <w:r w:rsidRPr="00E072AD">
        <w:rPr>
          <w:lang w:val="en-AU"/>
        </w:rPr>
        <w:t xml:space="preserve">ethylene emission. The instrument can be used for fruit quality data collection and analytics </w:t>
      </w:r>
      <w:r w:rsidRPr="00FA333B">
        <w:rPr>
          <w:i/>
          <w:iCs/>
          <w:lang w:val="en-AU"/>
        </w:rPr>
        <w:t>in situ</w:t>
      </w:r>
      <w:r w:rsidRPr="00E072AD">
        <w:rPr>
          <w:lang w:val="en-AU"/>
        </w:rPr>
        <w:t xml:space="preserve"> or post-harvest as it is interfaced via Bluetooth connectivity with a smartphone application that serves as data logger and stores data in the internal memory. The use of an external data logging device such as a smartphone or a tablet contributes to the reduction of the instrument’s size and weight, making it a practical and portable tool for </w:t>
      </w:r>
      <w:r w:rsidR="009167EC" w:rsidRPr="00E072AD">
        <w:rPr>
          <w:lang w:val="en-AU"/>
        </w:rPr>
        <w:t>S</w:t>
      </w:r>
      <w:r w:rsidRPr="00E072AD">
        <w:rPr>
          <w:lang w:val="en-AU"/>
        </w:rPr>
        <w:t xml:space="preserve">ummerfruit industry applications (i.e. orchard, packhouse, cool store, distribution </w:t>
      </w:r>
      <w:r w:rsidR="00082B89" w:rsidRPr="00E072AD">
        <w:rPr>
          <w:lang w:val="en-AU"/>
        </w:rPr>
        <w:t>centr</w:t>
      </w:r>
      <w:r w:rsidR="007E7F91" w:rsidRPr="00E072AD">
        <w:rPr>
          <w:lang w:val="en-AU"/>
        </w:rPr>
        <w:t>e</w:t>
      </w:r>
      <w:r w:rsidRPr="00E072AD">
        <w:rPr>
          <w:lang w:val="en-AU"/>
        </w:rPr>
        <w:t>).</w:t>
      </w:r>
    </w:p>
    <w:p w14:paraId="5614EAF4" w14:textId="6E30BA8D" w:rsidR="00246C16" w:rsidRPr="00E072AD" w:rsidRDefault="00246C16" w:rsidP="00E32351">
      <w:pPr>
        <w:pStyle w:val="Heading1"/>
        <w:spacing w:line="240" w:lineRule="atLeast"/>
        <w:rPr>
          <w:lang w:val="en-AU"/>
        </w:rPr>
      </w:pPr>
      <w:bookmarkStart w:id="33" w:name="_Toc77849666"/>
      <w:r w:rsidRPr="00E072AD">
        <w:rPr>
          <w:lang w:val="en-AU"/>
        </w:rPr>
        <w:t>RECOMMENDATIONS</w:t>
      </w:r>
      <w:bookmarkEnd w:id="33"/>
    </w:p>
    <w:p w14:paraId="652185A7" w14:textId="1F865301" w:rsidR="006C1CA7" w:rsidRPr="00E072AD" w:rsidRDefault="00BF6196" w:rsidP="00576AB0">
      <w:pPr>
        <w:pStyle w:val="Agbodytext"/>
        <w:spacing w:line="240" w:lineRule="atLeast"/>
        <w:rPr>
          <w:b/>
          <w:bCs/>
          <w:caps/>
          <w:lang w:val="en-AU"/>
        </w:rPr>
      </w:pPr>
      <w:r w:rsidRPr="00E072AD">
        <w:rPr>
          <w:lang w:val="en-AU"/>
        </w:rPr>
        <w:t xml:space="preserve">The adoption of quantitative measures of ethylene status, </w:t>
      </w:r>
      <w:r w:rsidR="008C6B10" w:rsidRPr="00E072AD">
        <w:rPr>
          <w:lang w:val="en-AU"/>
        </w:rPr>
        <w:t>FF</w:t>
      </w:r>
      <w:r w:rsidRPr="00E072AD">
        <w:rPr>
          <w:lang w:val="en-AU"/>
        </w:rPr>
        <w:t xml:space="preserve"> and </w:t>
      </w:r>
      <w:r w:rsidR="008C6B10" w:rsidRPr="00E072AD">
        <w:rPr>
          <w:lang w:val="en-AU"/>
        </w:rPr>
        <w:t>SSC</w:t>
      </w:r>
      <w:r w:rsidRPr="00E072AD">
        <w:rPr>
          <w:lang w:val="en-AU"/>
        </w:rPr>
        <w:t xml:space="preserve"> for fruit quality determination helps overcome qualitative and subjective classification into ‘ripeness’ categories and opens the door to powerful machine learning algorithms that can quickly monitor fruit maturity changes prior to harvest. For the </w:t>
      </w:r>
      <w:r w:rsidR="00B744FB" w:rsidRPr="00E072AD">
        <w:rPr>
          <w:lang w:val="en-AU"/>
        </w:rPr>
        <w:t>S</w:t>
      </w:r>
      <w:r w:rsidRPr="00E072AD">
        <w:rPr>
          <w:lang w:val="en-AU"/>
        </w:rPr>
        <w:t xml:space="preserve">ummerfruit industry, the handheld </w:t>
      </w:r>
      <w:r w:rsidR="002D4493">
        <w:rPr>
          <w:lang w:val="en-AU"/>
        </w:rPr>
        <w:t>fluorescence-</w:t>
      </w:r>
      <w:r w:rsidR="000807FA" w:rsidRPr="00E072AD">
        <w:rPr>
          <w:lang w:val="en-AU"/>
        </w:rPr>
        <w:t>reflectance</w:t>
      </w:r>
      <w:r w:rsidRPr="00E072AD">
        <w:rPr>
          <w:lang w:val="en-AU"/>
        </w:rPr>
        <w:t xml:space="preserve"> sensor offers the sector a data driven </w:t>
      </w:r>
      <w:proofErr w:type="spellStart"/>
      <w:r w:rsidRPr="00E072AD">
        <w:rPr>
          <w:lang w:val="en-AU"/>
        </w:rPr>
        <w:t>Ag</w:t>
      </w:r>
      <w:r w:rsidR="00DC7FE8" w:rsidRPr="00E072AD">
        <w:rPr>
          <w:lang w:val="en-AU"/>
        </w:rPr>
        <w:t>T</w:t>
      </w:r>
      <w:r w:rsidRPr="00E072AD">
        <w:rPr>
          <w:lang w:val="en-AU"/>
        </w:rPr>
        <w:t>ech</w:t>
      </w:r>
      <w:proofErr w:type="spellEnd"/>
      <w:r w:rsidRPr="00E072AD">
        <w:rPr>
          <w:lang w:val="en-AU"/>
        </w:rPr>
        <w:t xml:space="preserve"> </w:t>
      </w:r>
      <w:r w:rsidR="00B744FB" w:rsidRPr="00E072AD">
        <w:rPr>
          <w:lang w:val="en-AU"/>
        </w:rPr>
        <w:t xml:space="preserve">tool </w:t>
      </w:r>
      <w:r w:rsidRPr="00E072AD">
        <w:rPr>
          <w:lang w:val="en-AU"/>
        </w:rPr>
        <w:t xml:space="preserve">to modernise traceability of fruit quality for a digital future. For example, algorithms for the detection of fruit quality have a great potential for precision agriculture applications involving </w:t>
      </w:r>
      <w:proofErr w:type="spellStart"/>
      <w:r w:rsidRPr="00E072AD">
        <w:rPr>
          <w:lang w:val="en-AU"/>
        </w:rPr>
        <w:t>Ag</w:t>
      </w:r>
      <w:r w:rsidR="00DC7FE8" w:rsidRPr="00E072AD">
        <w:rPr>
          <w:lang w:val="en-AU"/>
        </w:rPr>
        <w:t>T</w:t>
      </w:r>
      <w:r w:rsidR="00B744FB" w:rsidRPr="00E072AD">
        <w:rPr>
          <w:lang w:val="en-AU"/>
        </w:rPr>
        <w:t>ech</w:t>
      </w:r>
      <w:proofErr w:type="spellEnd"/>
      <w:r w:rsidRPr="00E072AD">
        <w:rPr>
          <w:lang w:val="en-AU"/>
        </w:rPr>
        <w:t xml:space="preserve"> such as robots, drones, mobile platforms and robotic harvesting for automation of common ‘labour intensive’ orchard practices like fruit maturity estimation and crop harvesting.</w:t>
      </w:r>
      <w:r w:rsidR="006C1CA7" w:rsidRPr="00E072AD">
        <w:rPr>
          <w:lang w:val="en-AU"/>
        </w:rPr>
        <w:br w:type="page"/>
      </w:r>
    </w:p>
    <w:p w14:paraId="000FEEF3" w14:textId="7000AE09" w:rsidR="0073493A" w:rsidRPr="00E072AD" w:rsidRDefault="0073493A" w:rsidP="00E32351">
      <w:pPr>
        <w:pStyle w:val="Heading1"/>
        <w:spacing w:line="240" w:lineRule="atLeast"/>
        <w:rPr>
          <w:lang w:val="en-AU"/>
        </w:rPr>
      </w:pPr>
      <w:bookmarkStart w:id="34" w:name="_Toc77849667"/>
      <w:r w:rsidRPr="00E072AD">
        <w:rPr>
          <w:lang w:val="en-AU"/>
        </w:rPr>
        <w:lastRenderedPageBreak/>
        <w:t>REFERENCES</w:t>
      </w:r>
      <w:bookmarkEnd w:id="34"/>
    </w:p>
    <w:p w14:paraId="52750292" w14:textId="77777777" w:rsidR="00880064" w:rsidRPr="00E072AD" w:rsidRDefault="00880064" w:rsidP="00880064">
      <w:pPr>
        <w:pStyle w:val="Agbodytext"/>
        <w:spacing w:line="240" w:lineRule="atLeast"/>
        <w:rPr>
          <w:szCs w:val="20"/>
          <w:lang w:val="en-AU"/>
        </w:rPr>
      </w:pPr>
      <w:r w:rsidRPr="00E072AD">
        <w:rPr>
          <w:szCs w:val="20"/>
          <w:lang w:val="en-AU"/>
        </w:rPr>
        <w:t>Akaike, H. (1974). A new look at the statistical model identification. IEEE Trans. Automat. Contr. 19, 716–723.</w:t>
      </w:r>
    </w:p>
    <w:p w14:paraId="6DF06DE8" w14:textId="77777777" w:rsidR="00880064" w:rsidRPr="00E072AD" w:rsidRDefault="00880064" w:rsidP="00880064">
      <w:pPr>
        <w:pStyle w:val="Agbodytext"/>
        <w:spacing w:line="240" w:lineRule="atLeast"/>
        <w:rPr>
          <w:szCs w:val="20"/>
          <w:lang w:val="en-AU"/>
        </w:rPr>
      </w:pPr>
      <w:proofErr w:type="spellStart"/>
      <w:r w:rsidRPr="00E072AD">
        <w:rPr>
          <w:szCs w:val="20"/>
          <w:lang w:val="en-AU"/>
        </w:rPr>
        <w:t>Crisosto</w:t>
      </w:r>
      <w:proofErr w:type="spellEnd"/>
      <w:r w:rsidRPr="00E072AD">
        <w:rPr>
          <w:szCs w:val="20"/>
          <w:lang w:val="en-AU"/>
        </w:rPr>
        <w:t>, C. H. (1994). Stone fruit maturity indices: a descriptive. Postharvest News and Information, 5(6), 65N–68N.</w:t>
      </w:r>
    </w:p>
    <w:p w14:paraId="3BB55970" w14:textId="77777777" w:rsidR="00880064" w:rsidRPr="00E072AD" w:rsidRDefault="00880064" w:rsidP="00880064">
      <w:pPr>
        <w:pStyle w:val="Agbodytext"/>
        <w:spacing w:line="240" w:lineRule="atLeast"/>
        <w:rPr>
          <w:szCs w:val="20"/>
          <w:lang w:val="en-AU"/>
        </w:rPr>
      </w:pPr>
      <w:r w:rsidRPr="00E072AD">
        <w:rPr>
          <w:szCs w:val="20"/>
          <w:lang w:val="en-AU"/>
        </w:rPr>
        <w:t>Frisina, C., Stefanelli, D. Giri, K., Tomkins, B. (2018). A revised method for the field collection and storage of fruit ethylene samples using evacuated vials. Scientia Horticulturae 236, 123–126.</w:t>
      </w:r>
    </w:p>
    <w:p w14:paraId="3734F6C7" w14:textId="77777777" w:rsidR="00880064" w:rsidRPr="00E072AD" w:rsidRDefault="00880064" w:rsidP="00880064">
      <w:pPr>
        <w:pStyle w:val="Agbodytext"/>
        <w:spacing w:line="240" w:lineRule="atLeast"/>
        <w:rPr>
          <w:szCs w:val="20"/>
          <w:lang w:val="en-AU"/>
        </w:rPr>
      </w:pPr>
      <w:r w:rsidRPr="00E072AD">
        <w:rPr>
          <w:szCs w:val="20"/>
          <w:lang w:val="en-AU"/>
        </w:rPr>
        <w:t>IHS Global TRADE ATLAS. Fresh Intelligence analysis Accessed July 2019. http://www.gtis.com/gta</w:t>
      </w:r>
    </w:p>
    <w:p w14:paraId="05EC0903" w14:textId="77777777" w:rsidR="00880064" w:rsidRPr="00E072AD" w:rsidRDefault="00880064" w:rsidP="00880064">
      <w:pPr>
        <w:pStyle w:val="Agbodytext"/>
        <w:spacing w:line="240" w:lineRule="atLeast"/>
        <w:rPr>
          <w:szCs w:val="20"/>
          <w:lang w:val="en-AU"/>
        </w:rPr>
      </w:pPr>
      <w:r w:rsidRPr="00E072AD">
        <w:rPr>
          <w:szCs w:val="20"/>
          <w:lang w:val="en-AU"/>
        </w:rPr>
        <w:t>Lin, L.I.-K. (1989). A concordance correlation coefficient to evaluate reproducibility. Biometrics, 45, 255–268.</w:t>
      </w:r>
    </w:p>
    <w:p w14:paraId="4B226DF7" w14:textId="77777777" w:rsidR="00880064" w:rsidRPr="00E072AD" w:rsidRDefault="00880064" w:rsidP="00880064">
      <w:pPr>
        <w:pStyle w:val="Agbodytext"/>
        <w:spacing w:line="240" w:lineRule="atLeast"/>
        <w:rPr>
          <w:szCs w:val="20"/>
          <w:lang w:val="en-AU"/>
        </w:rPr>
      </w:pPr>
      <w:r w:rsidRPr="00E072AD">
        <w:rPr>
          <w:szCs w:val="20"/>
          <w:lang w:val="en-AU"/>
        </w:rPr>
        <w:t>O’Connell, M.G. (2020). Crop load and canopy architecture affect yield and fruit quality of 'Golden May' apricot. Acta Horticulturae (submitted).</w:t>
      </w:r>
    </w:p>
    <w:p w14:paraId="02E16737" w14:textId="7EAD9B39" w:rsidR="00880064" w:rsidRPr="00E072AD" w:rsidRDefault="00880064" w:rsidP="00880064">
      <w:pPr>
        <w:pStyle w:val="Agbodytext"/>
        <w:spacing w:line="240" w:lineRule="atLeast"/>
        <w:rPr>
          <w:szCs w:val="20"/>
          <w:lang w:val="en-AU"/>
        </w:rPr>
      </w:pPr>
      <w:r w:rsidRPr="00E072AD">
        <w:rPr>
          <w:szCs w:val="20"/>
          <w:lang w:val="en-AU"/>
        </w:rPr>
        <w:t>O’Connell, M.G., Scalisi, A. (</w:t>
      </w:r>
      <w:r w:rsidR="00A14A35" w:rsidRPr="00E072AD">
        <w:rPr>
          <w:szCs w:val="20"/>
          <w:lang w:val="en-AU"/>
        </w:rPr>
        <w:t>202</w:t>
      </w:r>
      <w:r w:rsidR="00A14A35">
        <w:rPr>
          <w:szCs w:val="20"/>
          <w:lang w:val="en-AU"/>
        </w:rPr>
        <w:t>1</w:t>
      </w:r>
      <w:r w:rsidRPr="00E072AD">
        <w:rPr>
          <w:szCs w:val="20"/>
          <w:lang w:val="en-AU"/>
        </w:rPr>
        <w:t xml:space="preserve">). Sensing fruit and tree performance under deficit irrigation in ‘September Bright’ nectarine. Acta Horticulturae </w:t>
      </w:r>
      <w:r w:rsidR="00A14A35" w:rsidRPr="00E072AD">
        <w:rPr>
          <w:szCs w:val="20"/>
          <w:lang w:val="en-AU"/>
        </w:rPr>
        <w:t>1</w:t>
      </w:r>
      <w:r w:rsidR="00A14A35">
        <w:rPr>
          <w:szCs w:val="20"/>
          <w:lang w:val="en-AU"/>
        </w:rPr>
        <w:t>314</w:t>
      </w:r>
      <w:r w:rsidR="00A14A35" w:rsidRPr="00E072AD">
        <w:rPr>
          <w:szCs w:val="20"/>
          <w:lang w:val="en-AU"/>
        </w:rPr>
        <w:t xml:space="preserve">, </w:t>
      </w:r>
      <w:r w:rsidR="00A14A35">
        <w:rPr>
          <w:szCs w:val="20"/>
          <w:lang w:val="en-AU"/>
        </w:rPr>
        <w:t>9</w:t>
      </w:r>
      <w:r w:rsidR="00A14A35" w:rsidRPr="00E072AD">
        <w:rPr>
          <w:szCs w:val="20"/>
          <w:lang w:val="en-AU"/>
        </w:rPr>
        <w:t>–</w:t>
      </w:r>
      <w:r w:rsidR="00A14A35">
        <w:rPr>
          <w:szCs w:val="20"/>
          <w:lang w:val="en-AU"/>
        </w:rPr>
        <w:t>16</w:t>
      </w:r>
      <w:r w:rsidR="00A14A35" w:rsidRPr="00E072AD">
        <w:rPr>
          <w:szCs w:val="20"/>
          <w:lang w:val="en-AU"/>
        </w:rPr>
        <w:t>.</w:t>
      </w:r>
    </w:p>
    <w:p w14:paraId="1C414B3A" w14:textId="77777777" w:rsidR="00880064" w:rsidRPr="00E072AD" w:rsidRDefault="00880064" w:rsidP="00880064">
      <w:pPr>
        <w:pStyle w:val="Agbodytext"/>
        <w:spacing w:line="240" w:lineRule="atLeast"/>
        <w:rPr>
          <w:szCs w:val="20"/>
          <w:lang w:val="en-AU"/>
        </w:rPr>
      </w:pPr>
      <w:r w:rsidRPr="00E072AD">
        <w:rPr>
          <w:szCs w:val="20"/>
          <w:lang w:val="en-AU"/>
        </w:rPr>
        <w:t>O'Connell, M.G., Stefanelli, D. (2020a). Effect of crop load management and canopy architecture on yield and fruit quality of late-season plum 'Angeleno'. Acta Horticulturae 1281, 227–234.</w:t>
      </w:r>
    </w:p>
    <w:p w14:paraId="0FEFA3ED" w14:textId="77777777" w:rsidR="00880064" w:rsidRPr="00E072AD" w:rsidRDefault="00880064" w:rsidP="00880064">
      <w:pPr>
        <w:pStyle w:val="Agbodytext"/>
        <w:spacing w:line="240" w:lineRule="atLeast"/>
        <w:rPr>
          <w:szCs w:val="20"/>
          <w:lang w:val="en-AU"/>
        </w:rPr>
      </w:pPr>
      <w:r w:rsidRPr="00E072AD">
        <w:rPr>
          <w:szCs w:val="20"/>
          <w:lang w:val="en-AU"/>
        </w:rPr>
        <w:t xml:space="preserve">O'Connell, M.G, Stefanelli, D. (2020b). Effects of rootstock and crop load management on yield and fruit quality of early-season nectarine 'Rose Bright' and late-season peach 'September Sun'. Acta Horticulturae 1281, 121–130. </w:t>
      </w:r>
    </w:p>
    <w:p w14:paraId="24EED2DA" w14:textId="53DEEA2D" w:rsidR="00557A03" w:rsidRDefault="00557A03" w:rsidP="00880064">
      <w:pPr>
        <w:pStyle w:val="Agbodytext"/>
        <w:spacing w:line="240" w:lineRule="atLeast"/>
        <w:rPr>
          <w:szCs w:val="20"/>
          <w:lang w:val="en-AU"/>
        </w:rPr>
      </w:pPr>
      <w:proofErr w:type="spellStart"/>
      <w:r w:rsidRPr="00557A03">
        <w:rPr>
          <w:szCs w:val="20"/>
          <w:lang w:val="en-AU"/>
        </w:rPr>
        <w:t>Pedregosa</w:t>
      </w:r>
      <w:proofErr w:type="spellEnd"/>
      <w:r w:rsidRPr="00557A03">
        <w:rPr>
          <w:szCs w:val="20"/>
          <w:lang w:val="en-AU"/>
        </w:rPr>
        <w:t xml:space="preserve">, F., </w:t>
      </w:r>
      <w:proofErr w:type="spellStart"/>
      <w:r w:rsidRPr="00557A03">
        <w:rPr>
          <w:szCs w:val="20"/>
          <w:lang w:val="en-AU"/>
        </w:rPr>
        <w:t>Varoquaux</w:t>
      </w:r>
      <w:proofErr w:type="spellEnd"/>
      <w:r w:rsidRPr="00557A03">
        <w:rPr>
          <w:szCs w:val="20"/>
          <w:lang w:val="en-AU"/>
        </w:rPr>
        <w:t xml:space="preserve">, G., </w:t>
      </w:r>
      <w:proofErr w:type="spellStart"/>
      <w:r w:rsidRPr="00557A03">
        <w:rPr>
          <w:szCs w:val="20"/>
          <w:lang w:val="en-AU"/>
        </w:rPr>
        <w:t>Gramfort</w:t>
      </w:r>
      <w:proofErr w:type="spellEnd"/>
      <w:r w:rsidRPr="00557A03">
        <w:rPr>
          <w:szCs w:val="20"/>
          <w:lang w:val="en-AU"/>
        </w:rPr>
        <w:t xml:space="preserve">, A., Michel, V., </w:t>
      </w:r>
      <w:proofErr w:type="spellStart"/>
      <w:r w:rsidRPr="00557A03">
        <w:rPr>
          <w:szCs w:val="20"/>
          <w:lang w:val="en-AU"/>
        </w:rPr>
        <w:t>Thirion</w:t>
      </w:r>
      <w:proofErr w:type="spellEnd"/>
      <w:r w:rsidRPr="00557A03">
        <w:rPr>
          <w:szCs w:val="20"/>
          <w:lang w:val="en-AU"/>
        </w:rPr>
        <w:t xml:space="preserve">, B., Grisel, O., Blondel, M., </w:t>
      </w:r>
      <w:proofErr w:type="spellStart"/>
      <w:r w:rsidRPr="00557A03">
        <w:rPr>
          <w:szCs w:val="20"/>
          <w:lang w:val="en-AU"/>
        </w:rPr>
        <w:t>Prettenhofer</w:t>
      </w:r>
      <w:proofErr w:type="spellEnd"/>
      <w:r w:rsidRPr="00557A03">
        <w:rPr>
          <w:szCs w:val="20"/>
          <w:lang w:val="en-AU"/>
        </w:rPr>
        <w:t xml:space="preserve">, P., Weiss, R., </w:t>
      </w:r>
      <w:proofErr w:type="spellStart"/>
      <w:r w:rsidRPr="00557A03">
        <w:rPr>
          <w:szCs w:val="20"/>
          <w:lang w:val="en-AU"/>
        </w:rPr>
        <w:t>Dubourg</w:t>
      </w:r>
      <w:proofErr w:type="spellEnd"/>
      <w:r w:rsidRPr="00557A03">
        <w:rPr>
          <w:szCs w:val="20"/>
          <w:lang w:val="en-AU"/>
        </w:rPr>
        <w:t xml:space="preserve">, V. and </w:t>
      </w:r>
      <w:proofErr w:type="spellStart"/>
      <w:r w:rsidRPr="00557A03">
        <w:rPr>
          <w:szCs w:val="20"/>
          <w:lang w:val="en-AU"/>
        </w:rPr>
        <w:t>Vanderplas</w:t>
      </w:r>
      <w:proofErr w:type="spellEnd"/>
      <w:r w:rsidRPr="00557A03">
        <w:rPr>
          <w:szCs w:val="20"/>
          <w:lang w:val="en-AU"/>
        </w:rPr>
        <w:t>, J., 2011. Scikit-learn: Machine learning in Python. the Journal of machine Learning research, 12, pp.2825-2830.</w:t>
      </w:r>
    </w:p>
    <w:p w14:paraId="777079E2" w14:textId="63BEAC8F" w:rsidR="00880064" w:rsidRPr="00E072AD" w:rsidRDefault="00880064" w:rsidP="00880064">
      <w:pPr>
        <w:pStyle w:val="Agbodytext"/>
        <w:spacing w:line="240" w:lineRule="atLeast"/>
        <w:rPr>
          <w:szCs w:val="20"/>
          <w:lang w:val="en-AU"/>
        </w:rPr>
      </w:pPr>
      <w:r w:rsidRPr="00E072AD">
        <w:rPr>
          <w:szCs w:val="20"/>
          <w:lang w:val="en-AU"/>
        </w:rPr>
        <w:t>Pelliccia, D. (2021). Wavelength Band Selection with Simulated Annealing. Available online: https://github.com/nevernervous78/nirpyresearch/blob/master/snippets/Wavelength%20band%20selection%20with%20simulated%20annealing.ipynb (accessed on 22 June 2021).</w:t>
      </w:r>
    </w:p>
    <w:p w14:paraId="3100DB8C" w14:textId="216220F8" w:rsidR="00880064" w:rsidRPr="00E072AD" w:rsidRDefault="00880064" w:rsidP="00880064">
      <w:pPr>
        <w:pStyle w:val="Agbodytext"/>
        <w:spacing w:line="240" w:lineRule="atLeast"/>
        <w:rPr>
          <w:szCs w:val="20"/>
          <w:lang w:val="en-AU"/>
        </w:rPr>
      </w:pPr>
      <w:r w:rsidRPr="00D36E37">
        <w:rPr>
          <w:szCs w:val="20"/>
          <w:lang w:val="en-AU"/>
        </w:rPr>
        <w:t xml:space="preserve">Scalisi, A., O’Connell, M.G., Bianco, RL. </w:t>
      </w:r>
      <w:r w:rsidRPr="00E072AD">
        <w:rPr>
          <w:szCs w:val="20"/>
          <w:lang w:val="en-AU"/>
        </w:rPr>
        <w:t>(</w:t>
      </w:r>
      <w:r w:rsidR="00A14A35" w:rsidRPr="00E072AD">
        <w:rPr>
          <w:szCs w:val="20"/>
          <w:lang w:val="en-AU"/>
        </w:rPr>
        <w:t>202</w:t>
      </w:r>
      <w:r w:rsidR="00A14A35">
        <w:rPr>
          <w:szCs w:val="20"/>
          <w:lang w:val="en-AU"/>
        </w:rPr>
        <w:t>1</w:t>
      </w:r>
      <w:r w:rsidRPr="00E072AD">
        <w:rPr>
          <w:szCs w:val="20"/>
          <w:lang w:val="en-AU"/>
        </w:rPr>
        <w:t xml:space="preserve">). Field non-destructive determination of nectarine quality under deficit irrigation. Acta Horticulturae </w:t>
      </w:r>
      <w:r w:rsidR="00A14A35" w:rsidRPr="00E072AD">
        <w:rPr>
          <w:szCs w:val="20"/>
          <w:lang w:val="en-AU"/>
        </w:rPr>
        <w:t>1</w:t>
      </w:r>
      <w:r w:rsidR="00A14A35">
        <w:rPr>
          <w:szCs w:val="20"/>
          <w:lang w:val="en-AU"/>
        </w:rPr>
        <w:t>314</w:t>
      </w:r>
      <w:r w:rsidR="00A14A35" w:rsidRPr="00E072AD">
        <w:rPr>
          <w:szCs w:val="20"/>
          <w:lang w:val="en-AU"/>
        </w:rPr>
        <w:t xml:space="preserve">, </w:t>
      </w:r>
      <w:r w:rsidR="00A14A35">
        <w:rPr>
          <w:szCs w:val="20"/>
          <w:lang w:val="en-AU"/>
        </w:rPr>
        <w:t>91</w:t>
      </w:r>
      <w:r w:rsidR="00A14A35" w:rsidRPr="00E072AD">
        <w:rPr>
          <w:szCs w:val="20"/>
          <w:lang w:val="en-AU"/>
        </w:rPr>
        <w:t>–</w:t>
      </w:r>
      <w:r w:rsidR="00A14A35">
        <w:rPr>
          <w:szCs w:val="20"/>
          <w:lang w:val="en-AU"/>
        </w:rPr>
        <w:t>98</w:t>
      </w:r>
      <w:r w:rsidR="00A14A35" w:rsidRPr="00E072AD">
        <w:rPr>
          <w:szCs w:val="20"/>
          <w:lang w:val="en-AU"/>
        </w:rPr>
        <w:t>.</w:t>
      </w:r>
    </w:p>
    <w:p w14:paraId="0861E7BA" w14:textId="08F35ADC" w:rsidR="005C3C43" w:rsidRPr="00E072AD" w:rsidRDefault="00880064" w:rsidP="00880064">
      <w:pPr>
        <w:pStyle w:val="Agbodytext"/>
        <w:spacing w:line="240" w:lineRule="atLeast"/>
        <w:rPr>
          <w:szCs w:val="20"/>
          <w:lang w:val="en-AU"/>
        </w:rPr>
      </w:pPr>
      <w:r w:rsidRPr="00E072AD">
        <w:rPr>
          <w:szCs w:val="20"/>
          <w:lang w:val="en-AU"/>
        </w:rPr>
        <w:t xml:space="preserve">van </w:t>
      </w:r>
      <w:proofErr w:type="spellStart"/>
      <w:r w:rsidRPr="00E072AD">
        <w:rPr>
          <w:szCs w:val="20"/>
          <w:lang w:val="en-AU"/>
        </w:rPr>
        <w:t>Laarhoven</w:t>
      </w:r>
      <w:proofErr w:type="spellEnd"/>
      <w:r w:rsidRPr="00E072AD">
        <w:rPr>
          <w:szCs w:val="20"/>
          <w:lang w:val="en-AU"/>
        </w:rPr>
        <w:t xml:space="preserve">, P.J.M.; </w:t>
      </w:r>
      <w:proofErr w:type="spellStart"/>
      <w:r w:rsidRPr="00E072AD">
        <w:rPr>
          <w:szCs w:val="20"/>
          <w:lang w:val="en-AU"/>
        </w:rPr>
        <w:t>Aarts</w:t>
      </w:r>
      <w:proofErr w:type="spellEnd"/>
      <w:r w:rsidRPr="00E072AD">
        <w:rPr>
          <w:szCs w:val="20"/>
          <w:lang w:val="en-AU"/>
        </w:rPr>
        <w:t>, E.H.L. (1987). Simulated annealing. In Simulated Annealing: Theory and Applications. pp. 7–15. (Springer: Dordrecht, The Netherlands).</w:t>
      </w:r>
    </w:p>
    <w:p w14:paraId="409CD9B8" w14:textId="627F28FB" w:rsidR="00246C16" w:rsidRPr="00E072AD" w:rsidRDefault="00246C16" w:rsidP="00E32351">
      <w:pPr>
        <w:pStyle w:val="Heading1"/>
        <w:spacing w:line="240" w:lineRule="atLeast"/>
        <w:rPr>
          <w:lang w:val="en-AU"/>
        </w:rPr>
      </w:pPr>
      <w:bookmarkStart w:id="35" w:name="_Toc77849668"/>
      <w:r w:rsidRPr="00E072AD">
        <w:rPr>
          <w:lang w:val="en-AU"/>
        </w:rPr>
        <w:t>A</w:t>
      </w:r>
      <w:r w:rsidR="005C3C43" w:rsidRPr="00E072AD">
        <w:rPr>
          <w:lang w:val="en-AU"/>
        </w:rPr>
        <w:t>cknowledgements</w:t>
      </w:r>
      <w:bookmarkEnd w:id="35"/>
    </w:p>
    <w:p w14:paraId="4511710F" w14:textId="112F2875" w:rsidR="00244F49" w:rsidRPr="00E072AD" w:rsidRDefault="00244F49" w:rsidP="00E32351">
      <w:pPr>
        <w:spacing w:line="240" w:lineRule="atLeast"/>
        <w:rPr>
          <w:color w:val="auto"/>
          <w:szCs w:val="20"/>
          <w:lang w:val="en-AU"/>
        </w:rPr>
      </w:pPr>
      <w:r w:rsidRPr="00E072AD">
        <w:rPr>
          <w:color w:val="auto"/>
          <w:szCs w:val="20"/>
          <w:lang w:val="en-AU"/>
        </w:rPr>
        <w:t>The technical support and assistance of Dave Haberfield, Cameron O’Connell and Laura Phillips is gratefully acknowledged. This study was financially supported by the project ‘Deploying real-time sensors to meet Summerfruit export requirements’ funded by Food Agility CRC Ltd., under the Commonwealth Government CRC Program</w:t>
      </w:r>
      <w:r w:rsidR="009E13BE" w:rsidRPr="00E072AD">
        <w:rPr>
          <w:color w:val="auto"/>
          <w:szCs w:val="20"/>
          <w:lang w:val="en-AU"/>
        </w:rPr>
        <w:t xml:space="preserve"> with co-investment from Agriculture Victoria and Summerfruit Australia Limited. </w:t>
      </w:r>
      <w:r w:rsidRPr="00E072AD">
        <w:rPr>
          <w:color w:val="auto"/>
          <w:szCs w:val="20"/>
          <w:lang w:val="en-AU"/>
        </w:rPr>
        <w:t xml:space="preserve">The CRC Program supports industry-led collaborations between industry, </w:t>
      </w:r>
      <w:proofErr w:type="gramStart"/>
      <w:r w:rsidRPr="00E072AD">
        <w:rPr>
          <w:color w:val="auto"/>
          <w:szCs w:val="20"/>
          <w:lang w:val="en-AU"/>
        </w:rPr>
        <w:t>researchers</w:t>
      </w:r>
      <w:proofErr w:type="gramEnd"/>
      <w:r w:rsidRPr="00E072AD">
        <w:rPr>
          <w:color w:val="auto"/>
          <w:szCs w:val="20"/>
          <w:lang w:val="en-AU"/>
        </w:rPr>
        <w:t xml:space="preserve"> and the community.</w:t>
      </w:r>
    </w:p>
    <w:p w14:paraId="35DCBBAF" w14:textId="67022A44" w:rsidR="00C3659A" w:rsidRPr="00E072AD" w:rsidRDefault="00C3659A" w:rsidP="00C3659A">
      <w:pPr>
        <w:pStyle w:val="Heading1"/>
        <w:spacing w:line="240" w:lineRule="atLeast"/>
        <w:rPr>
          <w:lang w:val="en-AU"/>
        </w:rPr>
      </w:pPr>
      <w:bookmarkStart w:id="36" w:name="_Toc77849669"/>
      <w:r w:rsidRPr="00E072AD">
        <w:rPr>
          <w:lang w:val="en-AU"/>
        </w:rPr>
        <w:t>Appendices</w:t>
      </w:r>
      <w:bookmarkEnd w:id="36"/>
    </w:p>
    <w:p w14:paraId="5AE76C6B" w14:textId="2FA0EBB8" w:rsidR="00244F49" w:rsidRPr="00E072AD" w:rsidRDefault="00244F49" w:rsidP="00244F49">
      <w:pPr>
        <w:spacing w:line="240" w:lineRule="auto"/>
        <w:rPr>
          <w:rFonts w:eastAsia="Times New Roman" w:cstheme="minorHAnsi"/>
          <w:color w:val="auto"/>
          <w:szCs w:val="24"/>
          <w:lang w:val="en-AU" w:eastAsia="en-AU"/>
        </w:rPr>
      </w:pPr>
      <w:r w:rsidRPr="00E072AD">
        <w:rPr>
          <w:rFonts w:eastAsia="Times New Roman" w:cstheme="minorHAnsi"/>
          <w:color w:val="auto"/>
          <w:szCs w:val="20"/>
          <w:lang w:val="en-AU" w:eastAsia="en-AU"/>
        </w:rPr>
        <w:t xml:space="preserve">Appendix 1. Handheld </w:t>
      </w:r>
      <w:r w:rsidR="002D4493">
        <w:rPr>
          <w:rFonts w:eastAsia="Times New Roman" w:cstheme="minorHAnsi"/>
          <w:color w:val="auto"/>
          <w:szCs w:val="20"/>
          <w:lang w:val="en-AU" w:eastAsia="en-AU"/>
        </w:rPr>
        <w:t>fluorescence-</w:t>
      </w:r>
      <w:r w:rsidR="000807FA" w:rsidRPr="00E072AD">
        <w:rPr>
          <w:lang w:val="en-AU"/>
        </w:rPr>
        <w:t>reflectance</w:t>
      </w:r>
      <w:r w:rsidRPr="00E072AD">
        <w:rPr>
          <w:rFonts w:eastAsia="Times New Roman" w:cstheme="minorHAnsi"/>
          <w:color w:val="auto"/>
          <w:szCs w:val="20"/>
          <w:lang w:val="en-AU" w:eastAsia="en-AU"/>
        </w:rPr>
        <w:t xml:space="preserve"> sensor (Rubens Technologies Pty Ltd) flyer.</w:t>
      </w:r>
    </w:p>
    <w:p w14:paraId="500AE627" w14:textId="638C1594" w:rsidR="00C3659A" w:rsidRPr="00E072AD" w:rsidRDefault="000A40CF" w:rsidP="00244F49">
      <w:pPr>
        <w:spacing w:line="240" w:lineRule="auto"/>
        <w:rPr>
          <w:rFonts w:ascii="Arial" w:eastAsia="Times New Roman" w:hAnsi="Arial" w:cs="Arial"/>
          <w:color w:val="auto"/>
          <w:szCs w:val="20"/>
          <w:lang w:val="en-AU" w:eastAsia="en-AU"/>
        </w:rPr>
      </w:pPr>
      <w:r w:rsidRPr="00E072AD">
        <w:rPr>
          <w:rFonts w:ascii="Times New Roman" w:eastAsia="Times New Roman" w:hAnsi="Times New Roman" w:cs="Times New Roman"/>
          <w:color w:val="auto"/>
          <w:szCs w:val="24"/>
          <w:lang w:val="en-AU" w:eastAsia="en-AU"/>
        </w:rPr>
        <w:object w:dxaOrig="1562" w:dyaOrig="1011" w14:anchorId="1B3C3D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o:preferrelative="f" filled="t">
            <v:imagedata r:id="rId41" o:title=""/>
            <o:lock v:ext="edit" aspectratio="f"/>
          </v:shape>
          <o:OLEObject Type="Embed" ProgID="Package" ShapeID="_x0000_i1025" DrawAspect="Icon" ObjectID="_1688468234" r:id="rId42"/>
        </w:object>
      </w:r>
    </w:p>
    <w:sectPr w:rsidR="00C3659A" w:rsidRPr="00E072AD" w:rsidSect="003C7022">
      <w:headerReference w:type="default" r:id="rId43"/>
      <w:footerReference w:type="default" r:id="rId44"/>
      <w:type w:val="continuous"/>
      <w:pgSz w:w="11900" w:h="16840"/>
      <w:pgMar w:top="1720" w:right="1080" w:bottom="1440" w:left="1080"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D9B237" w14:textId="77777777" w:rsidR="00644AEF" w:rsidRDefault="00644AEF" w:rsidP="008954B2">
      <w:r>
        <w:separator/>
      </w:r>
    </w:p>
  </w:endnote>
  <w:endnote w:type="continuationSeparator" w:id="0">
    <w:p w14:paraId="38DB63DC" w14:textId="77777777" w:rsidR="00644AEF" w:rsidRDefault="00644AEF" w:rsidP="00895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SemiBold">
    <w:altName w:val="Times New Roman"/>
    <w:panose1 w:val="000000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ExtraLight">
    <w:altName w:val="Times New Roman"/>
    <w:charset w:val="00"/>
    <w:family w:val="auto"/>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Regular">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1152574"/>
      <w:docPartObj>
        <w:docPartGallery w:val="Page Numbers (Bottom of Page)"/>
        <w:docPartUnique/>
      </w:docPartObj>
    </w:sdtPr>
    <w:sdtEndPr>
      <w:rPr>
        <w:noProof/>
      </w:rPr>
    </w:sdtEndPr>
    <w:sdtContent>
      <w:p w14:paraId="6B6CE6F1" w14:textId="0C503B39" w:rsidR="003952C7" w:rsidRDefault="003952C7" w:rsidP="00D55005">
        <w:pPr>
          <w:pStyle w:val="Footer"/>
        </w:pPr>
        <w:r>
          <w:fldChar w:fldCharType="begin"/>
        </w:r>
        <w:r>
          <w:instrText xml:space="preserve"> PAGE   \* MERGEFORMAT </w:instrText>
        </w:r>
        <w:r>
          <w:fldChar w:fldCharType="separate"/>
        </w:r>
        <w:r>
          <w:rPr>
            <w:noProof/>
          </w:rPr>
          <w:t>2</w:t>
        </w:r>
        <w:r>
          <w:rPr>
            <w:noProof/>
          </w:rPr>
          <w:fldChar w:fldCharType="end"/>
        </w:r>
        <w:r>
          <w:rPr>
            <w:noProof/>
          </w:rPr>
          <w:tab/>
        </w:r>
        <w:bookmarkStart w:id="1" w:name="_Hlk69824155"/>
        <w:r>
          <w:rPr>
            <w:noProof/>
          </w:rPr>
          <w:t>Laboratory calibration and field validation of handheld fluroscence sensor</w:t>
        </w:r>
      </w:p>
    </w:sdtContent>
  </w:sdt>
  <w:bookmarkEnd w:id="1" w:displacedByCustomXml="prev"/>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53DB3" w14:textId="147FBB4D" w:rsidR="003952C7" w:rsidRDefault="003952C7" w:rsidP="00700AB4">
    <w:pPr>
      <w:pStyle w:val="Footer"/>
      <w:spacing w:before="720"/>
      <w:ind w:firstLine="720"/>
    </w:pPr>
    <w:r>
      <w:rPr>
        <w:noProof/>
      </w:rPr>
      <w:drawing>
        <wp:anchor distT="0" distB="0" distL="114300" distR="114300" simplePos="0" relativeHeight="251660800" behindDoc="0" locked="0" layoutInCell="1" allowOverlap="1" wp14:anchorId="352B852D" wp14:editId="3FDD0F74">
          <wp:simplePos x="0" y="0"/>
          <wp:positionH relativeFrom="column">
            <wp:posOffset>1092835</wp:posOffset>
          </wp:positionH>
          <wp:positionV relativeFrom="paragraph">
            <wp:posOffset>-810260</wp:posOffset>
          </wp:positionV>
          <wp:extent cx="4803590" cy="26384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03590"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632" behindDoc="0" locked="0" layoutInCell="1" allowOverlap="1" wp14:anchorId="3A2CD2B9" wp14:editId="1EA6AA7C">
              <wp:simplePos x="0" y="0"/>
              <wp:positionH relativeFrom="column">
                <wp:posOffset>-450215</wp:posOffset>
              </wp:positionH>
              <wp:positionV relativeFrom="paragraph">
                <wp:posOffset>-1002665</wp:posOffset>
              </wp:positionV>
              <wp:extent cx="2849880" cy="2861310"/>
              <wp:effectExtent l="19050" t="19050" r="45720" b="15240"/>
              <wp:wrapNone/>
              <wp:docPr id="1" name="Isosceles Triangle 1"/>
              <wp:cNvGraphicFramePr/>
              <a:graphic xmlns:a="http://schemas.openxmlformats.org/drawingml/2006/main">
                <a:graphicData uri="http://schemas.microsoft.com/office/word/2010/wordprocessingShape">
                  <wps:wsp>
                    <wps:cNvSpPr/>
                    <wps:spPr>
                      <a:xfrm>
                        <a:off x="0" y="0"/>
                        <a:ext cx="2849880" cy="2861310"/>
                      </a:xfrm>
                      <a:prstGeom prst="triangle">
                        <a:avLst/>
                      </a:prstGeom>
                      <a:solidFill>
                        <a:srgbClr val="4A773C"/>
                      </a:solidFill>
                      <a:ln>
                        <a:solidFill>
                          <a:srgbClr val="4A77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295521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6" type="#_x0000_t5" style="position:absolute;margin-left:-35.45pt;margin-top:-78.95pt;width:224.4pt;height:225.3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" fillcolor="#4a773c" strokecolor="#4a773c" strokeweight="1pt"/>
          </w:pict>
        </mc:Fallback>
      </mc:AlternateContent>
    </w:r>
  </w:p>
  <w:p w14:paraId="71C0C3C5" w14:textId="616CFCCE" w:rsidR="003952C7" w:rsidRDefault="003952C7" w:rsidP="00700AB4">
    <w:pPr>
      <w:tabs>
        <w:tab w:val="left" w:pos="1420"/>
      </w:tabs>
      <w:spacing w:before="1080" w:after="0"/>
      <w:ind w:left="-142" w:right="357"/>
    </w:pPr>
    <w:r>
      <w:rPr>
        <w:noProof/>
      </w:rPr>
      <w:drawing>
        <wp:anchor distT="0" distB="0" distL="114300" distR="114300" simplePos="0" relativeHeight="251658752" behindDoc="0" locked="0" layoutInCell="1" allowOverlap="1" wp14:anchorId="32FE661D" wp14:editId="0529B8C0">
          <wp:simplePos x="0" y="0"/>
          <wp:positionH relativeFrom="column">
            <wp:posOffset>220345</wp:posOffset>
          </wp:positionH>
          <wp:positionV relativeFrom="paragraph">
            <wp:posOffset>290195</wp:posOffset>
          </wp:positionV>
          <wp:extent cx="1454150" cy="434975"/>
          <wp:effectExtent l="0" t="0" r="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4150" cy="434975"/>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81A1B" w14:textId="77777777" w:rsidR="003952C7" w:rsidRDefault="003952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871FB" w14:textId="2974B1CA" w:rsidR="003952C7" w:rsidRDefault="003952C7" w:rsidP="00F23FFD">
    <w:pPr>
      <w:pStyle w:val="Footer"/>
      <w:tabs>
        <w:tab w:val="clear" w:pos="9026"/>
      </w:tabs>
      <w:jc w:val="right"/>
    </w:pPr>
    <w:r>
      <w:tab/>
    </w:r>
    <w:sdt>
      <w:sdtPr>
        <w:id w:val="212110423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E3634" w14:textId="2FFA17E6" w:rsidR="003952C7" w:rsidRDefault="003952C7">
    <w:pPr>
      <w:pStyle w:val="Footer"/>
      <w:jc w:val="right"/>
    </w:pPr>
    <w:r>
      <w:tab/>
    </w:r>
    <w:sdt>
      <w:sdtPr>
        <w:id w:val="209773493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5F2DB9" w14:textId="77777777" w:rsidR="00644AEF" w:rsidRDefault="00644AEF" w:rsidP="008954B2">
      <w:bookmarkStart w:id="0" w:name="_Hlk75261006"/>
      <w:bookmarkEnd w:id="0"/>
      <w:r>
        <w:separator/>
      </w:r>
    </w:p>
  </w:footnote>
  <w:footnote w:type="continuationSeparator" w:id="0">
    <w:p w14:paraId="01EA1F02" w14:textId="77777777" w:rsidR="00644AEF" w:rsidRDefault="00644AEF" w:rsidP="00895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FDB83" w14:textId="3147649D" w:rsidR="003952C7" w:rsidRPr="003C7022" w:rsidRDefault="003952C7" w:rsidP="003C7022">
    <w:pPr>
      <w:pStyle w:val="Header"/>
    </w:pPr>
    <w:r w:rsidRPr="000C3207">
      <w:rPr>
        <w:i/>
        <w:noProof/>
        <w:color w:val="FFFFFF" w:themeColor="background1"/>
        <w:lang w:val="en-AU" w:eastAsia="en-AU"/>
      </w:rPr>
      <w:drawing>
        <wp:anchor distT="0" distB="0" distL="114300" distR="114300" simplePos="0" relativeHeight="251656704" behindDoc="1" locked="0" layoutInCell="1" allowOverlap="1" wp14:anchorId="1CA564F4" wp14:editId="3B1E65D8">
          <wp:simplePos x="0" y="0"/>
          <wp:positionH relativeFrom="page">
            <wp:posOffset>-7620</wp:posOffset>
          </wp:positionH>
          <wp:positionV relativeFrom="page">
            <wp:posOffset>7620</wp:posOffset>
          </wp:positionV>
          <wp:extent cx="7560000" cy="923661"/>
          <wp:effectExtent l="0" t="0" r="0" b="0"/>
          <wp:wrapNone/>
          <wp:docPr id="2" name="Picture 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2366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0E823" w14:textId="6152EFE1" w:rsidR="003952C7" w:rsidRDefault="003952C7" w:rsidP="0073493A">
    <w:pPr>
      <w:tabs>
        <w:tab w:val="center" w:pos="5241"/>
      </w:tabs>
    </w:pPr>
    <w:r>
      <w:rPr>
        <w:noProof/>
      </w:rPr>
      <w:drawing>
        <wp:anchor distT="0" distB="0" distL="114300" distR="114300" simplePos="0" relativeHeight="251654656" behindDoc="0" locked="0" layoutInCell="1" allowOverlap="1" wp14:anchorId="1C94BAF2" wp14:editId="5969FEC5">
          <wp:simplePos x="0" y="0"/>
          <wp:positionH relativeFrom="column">
            <wp:posOffset>-755015</wp:posOffset>
          </wp:positionH>
          <wp:positionV relativeFrom="paragraph">
            <wp:posOffset>1101725</wp:posOffset>
          </wp:positionV>
          <wp:extent cx="5562600" cy="6461125"/>
          <wp:effectExtent l="0" t="0" r="0" b="0"/>
          <wp:wrapNone/>
          <wp:docPr id="6" name="Picture 11">
            <a:extLst xmlns:a="http://schemas.openxmlformats.org/drawingml/2006/main">
              <a:ext uri="{FF2B5EF4-FFF2-40B4-BE49-F238E27FC236}">
                <a16:creationId xmlns:a16="http://schemas.microsoft.com/office/drawing/2014/main" id="{14F05843-2DE7-4EC2-A9DD-0A7346A2FC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14F05843-2DE7-4EC2-A9DD-0A7346A2FC78}"/>
                      </a:ext>
                    </a:extLst>
                  </pic:cNvPr>
                  <pic:cNvPicPr>
                    <a:picLocks noChangeAspect="1"/>
                  </pic:cNvPicPr>
                </pic:nvPicPr>
                <pic:blipFill rotWithShape="1">
                  <a:blip r:embed="rId1">
                    <a:extLst>
                      <a:ext uri="{28A0092B-C50C-407E-A947-70E740481C1C}">
                        <a14:useLocalDpi xmlns:a14="http://schemas.microsoft.com/office/drawing/2010/main" val="0"/>
                      </a:ext>
                    </a:extLst>
                  </a:blip>
                  <a:srcRect l="9255" t="25189" r="55713" b="11059"/>
                  <a:stretch/>
                </pic:blipFill>
                <pic:spPr>
                  <a:xfrm>
                    <a:off x="0" y="0"/>
                    <a:ext cx="5562600" cy="64611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7E01DDA4" wp14:editId="525FA6D4">
          <wp:simplePos x="0" y="0"/>
          <wp:positionH relativeFrom="column">
            <wp:posOffset>-535940</wp:posOffset>
          </wp:positionH>
          <wp:positionV relativeFrom="paragraph">
            <wp:posOffset>-1297940</wp:posOffset>
          </wp:positionV>
          <wp:extent cx="2809875" cy="375793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09875" cy="3757930"/>
                  </a:xfrm>
                  <a:prstGeom prst="rect">
                    <a:avLst/>
                  </a:prstGeom>
                  <a:noFill/>
                </pic:spPr>
              </pic:pic>
            </a:graphicData>
          </a:graphic>
          <wp14:sizeRelH relativeFrom="page">
            <wp14:pctWidth>0</wp14:pctWidth>
          </wp14:sizeRelH>
          <wp14:sizeRelV relativeFrom="page">
            <wp14:pctHeight>0</wp14:pctHeight>
          </wp14:sizeRelV>
        </wp:anchor>
      </w:drawing>
    </w:r>
    <w:r w:rsidRPr="005D35C4">
      <w:rPr>
        <w:noProof/>
        <w:lang w:val="en-AU" w:eastAsia="en-AU"/>
      </w:rPr>
      <w:drawing>
        <wp:anchor distT="0" distB="0" distL="114300" distR="114300" simplePos="0" relativeHeight="251661824" behindDoc="0" locked="0" layoutInCell="1" allowOverlap="1" wp14:anchorId="6A8B897B" wp14:editId="3A8FF5FF">
          <wp:simplePos x="0" y="0"/>
          <wp:positionH relativeFrom="page">
            <wp:posOffset>0</wp:posOffset>
          </wp:positionH>
          <wp:positionV relativeFrom="page">
            <wp:posOffset>-5715</wp:posOffset>
          </wp:positionV>
          <wp:extent cx="7545070" cy="10687050"/>
          <wp:effectExtent l="0" t="0" r="0" b="0"/>
          <wp:wrapNone/>
          <wp:docPr id="15" name="Picture 1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545070" cy="1068705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EDDA7" w14:textId="77777777" w:rsidR="003952C7" w:rsidRDefault="003952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C14F5" w14:textId="092F3A7B" w:rsidR="003952C7" w:rsidRPr="00CE6B4A" w:rsidRDefault="003952C7" w:rsidP="00CE6B4A">
    <w:pPr>
      <w:tabs>
        <w:tab w:val="center" w:pos="5241"/>
        <w:tab w:val="left" w:pos="5820"/>
        <w:tab w:val="left" w:pos="8980"/>
      </w:tabs>
      <w:spacing w:before="240" w:line="240" w:lineRule="auto"/>
      <w:ind w:right="-608"/>
      <w:jc w:val="right"/>
      <w:rPr>
        <w:i/>
        <w:color w:val="FFFFFF" w:themeColor="background1"/>
      </w:rPr>
    </w:pPr>
    <w:r w:rsidRPr="00CE6B4A">
      <w:rPr>
        <w:i/>
        <w:noProof/>
        <w:color w:val="FFFFFF" w:themeColor="background1"/>
        <w:lang w:val="en-AU" w:eastAsia="en-AU"/>
      </w:rPr>
      <w:drawing>
        <wp:anchor distT="0" distB="0" distL="114300" distR="114300" simplePos="0" relativeHeight="251660288" behindDoc="1" locked="0" layoutInCell="1" allowOverlap="1" wp14:anchorId="0813623A" wp14:editId="0FB1B0D2">
          <wp:simplePos x="0" y="0"/>
          <wp:positionH relativeFrom="page">
            <wp:posOffset>0</wp:posOffset>
          </wp:positionH>
          <wp:positionV relativeFrom="page">
            <wp:posOffset>20569</wp:posOffset>
          </wp:positionV>
          <wp:extent cx="7560000" cy="923661"/>
          <wp:effectExtent l="0" t="0" r="0" b="0"/>
          <wp:wrapNone/>
          <wp:docPr id="19" name="Picture 1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23661"/>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90D49" w14:textId="6666DB0B" w:rsidR="003952C7" w:rsidRPr="00CE6B4A" w:rsidRDefault="003952C7" w:rsidP="00CE6B4A">
    <w:pPr>
      <w:spacing w:before="240" w:line="240" w:lineRule="auto"/>
      <w:ind w:right="-608"/>
      <w:jc w:val="right"/>
      <w:rPr>
        <w:i/>
        <w:color w:val="FFFFFF" w:themeColor="background1"/>
      </w:rPr>
    </w:pPr>
    <w:r w:rsidRPr="00CE6B4A">
      <w:rPr>
        <w:i/>
        <w:noProof/>
        <w:color w:val="FFFFFF" w:themeColor="background1"/>
        <w:lang w:val="en-AU" w:eastAsia="en-AU"/>
      </w:rPr>
      <w:drawing>
        <wp:anchor distT="0" distB="0" distL="114300" distR="114300" simplePos="0" relativeHeight="251655680" behindDoc="1" locked="0" layoutInCell="1" allowOverlap="1" wp14:anchorId="6E04B2E3" wp14:editId="243A0B20">
          <wp:simplePos x="0" y="0"/>
          <wp:positionH relativeFrom="page">
            <wp:posOffset>0</wp:posOffset>
          </wp:positionH>
          <wp:positionV relativeFrom="page">
            <wp:posOffset>20569</wp:posOffset>
          </wp:positionV>
          <wp:extent cx="7560000" cy="923661"/>
          <wp:effectExtent l="0" t="0" r="0" b="0"/>
          <wp:wrapNone/>
          <wp:docPr id="302" name="Picture 30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2366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81839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376263D"/>
    <w:multiLevelType w:val="hybridMultilevel"/>
    <w:tmpl w:val="673E1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111D83"/>
    <w:multiLevelType w:val="hybridMultilevel"/>
    <w:tmpl w:val="495EFD12"/>
    <w:lvl w:ilvl="0" w:tplc="88885196">
      <w:start w:val="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C46C10"/>
    <w:multiLevelType w:val="hybridMultilevel"/>
    <w:tmpl w:val="D4F8EA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32C4059"/>
    <w:multiLevelType w:val="hybridMultilevel"/>
    <w:tmpl w:val="25745F3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DB77491"/>
    <w:multiLevelType w:val="hybridMultilevel"/>
    <w:tmpl w:val="E09C840E"/>
    <w:lvl w:ilvl="0" w:tplc="6BC281C8">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334A14"/>
    <w:multiLevelType w:val="hybridMultilevel"/>
    <w:tmpl w:val="65A6F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C47E88"/>
    <w:multiLevelType w:val="hybridMultilevel"/>
    <w:tmpl w:val="EEC23244"/>
    <w:lvl w:ilvl="0" w:tplc="DC403A6E">
      <w:start w:val="2"/>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F912CF1"/>
    <w:multiLevelType w:val="hybridMultilevel"/>
    <w:tmpl w:val="0A0A65C6"/>
    <w:lvl w:ilvl="0" w:tplc="0C72F1B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7FAD72CD"/>
    <w:multiLevelType w:val="hybridMultilevel"/>
    <w:tmpl w:val="FD10FB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1"/>
  </w:num>
  <w:num w:numId="13">
    <w:abstractNumId w:val="18"/>
  </w:num>
  <w:num w:numId="14">
    <w:abstractNumId w:val="17"/>
  </w:num>
  <w:num w:numId="15">
    <w:abstractNumId w:val="15"/>
  </w:num>
  <w:num w:numId="16">
    <w:abstractNumId w:val="19"/>
  </w:num>
  <w:num w:numId="17">
    <w:abstractNumId w:val="22"/>
  </w:num>
  <w:num w:numId="18">
    <w:abstractNumId w:val="14"/>
  </w:num>
  <w:num w:numId="19">
    <w:abstractNumId w:val="21"/>
  </w:num>
  <w:num w:numId="20">
    <w:abstractNumId w:val="12"/>
  </w:num>
  <w:num w:numId="21">
    <w:abstractNumId w:val="20"/>
  </w:num>
  <w:num w:numId="22">
    <w:abstractNumId w:val="16"/>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AU" w:vendorID="64" w:dllVersion="0" w:nlCheck="1" w:checkStyle="0"/>
  <w:activeWritingStyle w:appName="MSWord" w:lang="en-US" w:vendorID="64" w:dllVersion="0"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6CB"/>
    <w:rsid w:val="0000225E"/>
    <w:rsid w:val="000025EB"/>
    <w:rsid w:val="000035D1"/>
    <w:rsid w:val="000235D2"/>
    <w:rsid w:val="00026F44"/>
    <w:rsid w:val="0002784E"/>
    <w:rsid w:val="00031E87"/>
    <w:rsid w:val="000356FF"/>
    <w:rsid w:val="0004339D"/>
    <w:rsid w:val="00044589"/>
    <w:rsid w:val="000450D0"/>
    <w:rsid w:val="00045731"/>
    <w:rsid w:val="000459F3"/>
    <w:rsid w:val="00051E50"/>
    <w:rsid w:val="00055C19"/>
    <w:rsid w:val="0006040F"/>
    <w:rsid w:val="00060C2B"/>
    <w:rsid w:val="000630B0"/>
    <w:rsid w:val="0007764E"/>
    <w:rsid w:val="0007792F"/>
    <w:rsid w:val="000807FA"/>
    <w:rsid w:val="00082408"/>
    <w:rsid w:val="00082A8C"/>
    <w:rsid w:val="00082B89"/>
    <w:rsid w:val="0008387C"/>
    <w:rsid w:val="000910BD"/>
    <w:rsid w:val="000943B5"/>
    <w:rsid w:val="0009591A"/>
    <w:rsid w:val="000A40CF"/>
    <w:rsid w:val="000A7E1B"/>
    <w:rsid w:val="000B0279"/>
    <w:rsid w:val="000B3FA6"/>
    <w:rsid w:val="000B517A"/>
    <w:rsid w:val="000C35AB"/>
    <w:rsid w:val="000F6F62"/>
    <w:rsid w:val="001251F3"/>
    <w:rsid w:val="00127960"/>
    <w:rsid w:val="001323E0"/>
    <w:rsid w:val="00133657"/>
    <w:rsid w:val="00141840"/>
    <w:rsid w:val="0015010B"/>
    <w:rsid w:val="00160CDD"/>
    <w:rsid w:val="00161AFE"/>
    <w:rsid w:val="00161EA0"/>
    <w:rsid w:val="001731CD"/>
    <w:rsid w:val="001737A3"/>
    <w:rsid w:val="00180AE6"/>
    <w:rsid w:val="00183402"/>
    <w:rsid w:val="00187E97"/>
    <w:rsid w:val="0019645A"/>
    <w:rsid w:val="001A005B"/>
    <w:rsid w:val="001A2960"/>
    <w:rsid w:val="001C0D4F"/>
    <w:rsid w:val="001C3F77"/>
    <w:rsid w:val="001F02E8"/>
    <w:rsid w:val="0020105B"/>
    <w:rsid w:val="00202E7B"/>
    <w:rsid w:val="00206988"/>
    <w:rsid w:val="00207279"/>
    <w:rsid w:val="00217415"/>
    <w:rsid w:val="00240C4C"/>
    <w:rsid w:val="00243A05"/>
    <w:rsid w:val="00244F49"/>
    <w:rsid w:val="00246C16"/>
    <w:rsid w:val="00253B42"/>
    <w:rsid w:val="00256088"/>
    <w:rsid w:val="00257C7B"/>
    <w:rsid w:val="00261E05"/>
    <w:rsid w:val="00262770"/>
    <w:rsid w:val="00263907"/>
    <w:rsid w:val="00263C9E"/>
    <w:rsid w:val="00265A93"/>
    <w:rsid w:val="00275313"/>
    <w:rsid w:val="0028070A"/>
    <w:rsid w:val="00282AAF"/>
    <w:rsid w:val="00282BFE"/>
    <w:rsid w:val="00294AC3"/>
    <w:rsid w:val="002A0467"/>
    <w:rsid w:val="002A5D2B"/>
    <w:rsid w:val="002B0C9A"/>
    <w:rsid w:val="002B2E1B"/>
    <w:rsid w:val="002B3F46"/>
    <w:rsid w:val="002B45B9"/>
    <w:rsid w:val="002D1145"/>
    <w:rsid w:val="002D1975"/>
    <w:rsid w:val="002D33DB"/>
    <w:rsid w:val="002D4493"/>
    <w:rsid w:val="002D6B68"/>
    <w:rsid w:val="002D6D70"/>
    <w:rsid w:val="002E5CEA"/>
    <w:rsid w:val="002F4E40"/>
    <w:rsid w:val="002F52EF"/>
    <w:rsid w:val="00306B4E"/>
    <w:rsid w:val="00307CE8"/>
    <w:rsid w:val="00307FD7"/>
    <w:rsid w:val="00316996"/>
    <w:rsid w:val="00320B43"/>
    <w:rsid w:val="00321F07"/>
    <w:rsid w:val="00323B2F"/>
    <w:rsid w:val="00330E7D"/>
    <w:rsid w:val="003342CE"/>
    <w:rsid w:val="00340C5D"/>
    <w:rsid w:val="003466D0"/>
    <w:rsid w:val="003475E5"/>
    <w:rsid w:val="003506C3"/>
    <w:rsid w:val="003605A6"/>
    <w:rsid w:val="0036138F"/>
    <w:rsid w:val="003655A5"/>
    <w:rsid w:val="0037298C"/>
    <w:rsid w:val="00375A50"/>
    <w:rsid w:val="00380BD9"/>
    <w:rsid w:val="00381563"/>
    <w:rsid w:val="00381BA0"/>
    <w:rsid w:val="003857DD"/>
    <w:rsid w:val="003952C7"/>
    <w:rsid w:val="00397B9B"/>
    <w:rsid w:val="003A0AFB"/>
    <w:rsid w:val="003A0C46"/>
    <w:rsid w:val="003A2768"/>
    <w:rsid w:val="003A36A6"/>
    <w:rsid w:val="003A63C5"/>
    <w:rsid w:val="003A7678"/>
    <w:rsid w:val="003A775F"/>
    <w:rsid w:val="003B1FCC"/>
    <w:rsid w:val="003B79F8"/>
    <w:rsid w:val="003C04BB"/>
    <w:rsid w:val="003C1F81"/>
    <w:rsid w:val="003C2E56"/>
    <w:rsid w:val="003C3820"/>
    <w:rsid w:val="003C4A74"/>
    <w:rsid w:val="003C6C68"/>
    <w:rsid w:val="003C7022"/>
    <w:rsid w:val="003D032C"/>
    <w:rsid w:val="003E0A4E"/>
    <w:rsid w:val="003E1B73"/>
    <w:rsid w:val="003E52E2"/>
    <w:rsid w:val="003E59F9"/>
    <w:rsid w:val="003F24C6"/>
    <w:rsid w:val="003F3A2E"/>
    <w:rsid w:val="003F6A0C"/>
    <w:rsid w:val="00400D2F"/>
    <w:rsid w:val="00403238"/>
    <w:rsid w:val="00403358"/>
    <w:rsid w:val="00404310"/>
    <w:rsid w:val="00405312"/>
    <w:rsid w:val="0040766B"/>
    <w:rsid w:val="00416217"/>
    <w:rsid w:val="00420F37"/>
    <w:rsid w:val="0043467D"/>
    <w:rsid w:val="00436432"/>
    <w:rsid w:val="00444717"/>
    <w:rsid w:val="00445648"/>
    <w:rsid w:val="0045074D"/>
    <w:rsid w:val="004738B7"/>
    <w:rsid w:val="00474925"/>
    <w:rsid w:val="0047692D"/>
    <w:rsid w:val="00480133"/>
    <w:rsid w:val="0048501C"/>
    <w:rsid w:val="00497525"/>
    <w:rsid w:val="004A2968"/>
    <w:rsid w:val="004A4A60"/>
    <w:rsid w:val="004B0EE2"/>
    <w:rsid w:val="004B3FBE"/>
    <w:rsid w:val="004B423A"/>
    <w:rsid w:val="004C5B38"/>
    <w:rsid w:val="004C69E1"/>
    <w:rsid w:val="004D0E83"/>
    <w:rsid w:val="004E29B4"/>
    <w:rsid w:val="004E590A"/>
    <w:rsid w:val="004F0802"/>
    <w:rsid w:val="004F20A1"/>
    <w:rsid w:val="0053347B"/>
    <w:rsid w:val="00534AD8"/>
    <w:rsid w:val="005470F3"/>
    <w:rsid w:val="00554660"/>
    <w:rsid w:val="00556697"/>
    <w:rsid w:val="00557A03"/>
    <w:rsid w:val="00560568"/>
    <w:rsid w:val="005715B8"/>
    <w:rsid w:val="00576AB0"/>
    <w:rsid w:val="00582192"/>
    <w:rsid w:val="00590E4A"/>
    <w:rsid w:val="005954B6"/>
    <w:rsid w:val="005A0417"/>
    <w:rsid w:val="005A6B32"/>
    <w:rsid w:val="005B6B33"/>
    <w:rsid w:val="005C02FB"/>
    <w:rsid w:val="005C22F5"/>
    <w:rsid w:val="005C3C43"/>
    <w:rsid w:val="005C4259"/>
    <w:rsid w:val="005C4AF4"/>
    <w:rsid w:val="005D35C4"/>
    <w:rsid w:val="005D37DA"/>
    <w:rsid w:val="005D6D23"/>
    <w:rsid w:val="005D735D"/>
    <w:rsid w:val="005E07E2"/>
    <w:rsid w:val="005E1C04"/>
    <w:rsid w:val="006103C1"/>
    <w:rsid w:val="00624BBC"/>
    <w:rsid w:val="00627D68"/>
    <w:rsid w:val="00632C8A"/>
    <w:rsid w:val="006351F3"/>
    <w:rsid w:val="00637DDE"/>
    <w:rsid w:val="00641571"/>
    <w:rsid w:val="0064244D"/>
    <w:rsid w:val="00644AEF"/>
    <w:rsid w:val="00647718"/>
    <w:rsid w:val="00651678"/>
    <w:rsid w:val="006522BA"/>
    <w:rsid w:val="00652BDD"/>
    <w:rsid w:val="0066292A"/>
    <w:rsid w:val="00664B6C"/>
    <w:rsid w:val="00667D31"/>
    <w:rsid w:val="00683BDB"/>
    <w:rsid w:val="006879FE"/>
    <w:rsid w:val="00694091"/>
    <w:rsid w:val="00695E80"/>
    <w:rsid w:val="006A2CB2"/>
    <w:rsid w:val="006A3500"/>
    <w:rsid w:val="006A6409"/>
    <w:rsid w:val="006B2EB0"/>
    <w:rsid w:val="006C1CA7"/>
    <w:rsid w:val="006C5529"/>
    <w:rsid w:val="006C5E32"/>
    <w:rsid w:val="006D07C3"/>
    <w:rsid w:val="006E18F7"/>
    <w:rsid w:val="006F2070"/>
    <w:rsid w:val="006F32E5"/>
    <w:rsid w:val="006F46AD"/>
    <w:rsid w:val="00700AB4"/>
    <w:rsid w:val="007148AF"/>
    <w:rsid w:val="007219EC"/>
    <w:rsid w:val="00724A63"/>
    <w:rsid w:val="0072525E"/>
    <w:rsid w:val="00731A78"/>
    <w:rsid w:val="0073493A"/>
    <w:rsid w:val="0073577E"/>
    <w:rsid w:val="00742E06"/>
    <w:rsid w:val="0074385E"/>
    <w:rsid w:val="00744A8D"/>
    <w:rsid w:val="00751115"/>
    <w:rsid w:val="007557D7"/>
    <w:rsid w:val="007578BE"/>
    <w:rsid w:val="0076002F"/>
    <w:rsid w:val="0076054B"/>
    <w:rsid w:val="0076187E"/>
    <w:rsid w:val="00763A68"/>
    <w:rsid w:val="00763E53"/>
    <w:rsid w:val="007739A1"/>
    <w:rsid w:val="00775C11"/>
    <w:rsid w:val="00791D3A"/>
    <w:rsid w:val="00792085"/>
    <w:rsid w:val="007A26BA"/>
    <w:rsid w:val="007A3913"/>
    <w:rsid w:val="007A4D7C"/>
    <w:rsid w:val="007A5C57"/>
    <w:rsid w:val="007A6E37"/>
    <w:rsid w:val="007C0082"/>
    <w:rsid w:val="007D32A3"/>
    <w:rsid w:val="007D4972"/>
    <w:rsid w:val="007E2546"/>
    <w:rsid w:val="007E709F"/>
    <w:rsid w:val="007E7F91"/>
    <w:rsid w:val="007F610A"/>
    <w:rsid w:val="0080119D"/>
    <w:rsid w:val="00811342"/>
    <w:rsid w:val="008144DF"/>
    <w:rsid w:val="00814A8F"/>
    <w:rsid w:val="00815CD9"/>
    <w:rsid w:val="00825C33"/>
    <w:rsid w:val="008279BF"/>
    <w:rsid w:val="00830796"/>
    <w:rsid w:val="00833E2D"/>
    <w:rsid w:val="00837683"/>
    <w:rsid w:val="0084249E"/>
    <w:rsid w:val="00851A16"/>
    <w:rsid w:val="0085347A"/>
    <w:rsid w:val="0086129D"/>
    <w:rsid w:val="00864F98"/>
    <w:rsid w:val="008650FD"/>
    <w:rsid w:val="0087252A"/>
    <w:rsid w:val="00880064"/>
    <w:rsid w:val="00885B92"/>
    <w:rsid w:val="00886DB5"/>
    <w:rsid w:val="0089434C"/>
    <w:rsid w:val="008954A2"/>
    <w:rsid w:val="008954B2"/>
    <w:rsid w:val="00895D28"/>
    <w:rsid w:val="008A07AD"/>
    <w:rsid w:val="008B7B9E"/>
    <w:rsid w:val="008C3756"/>
    <w:rsid w:val="008C5312"/>
    <w:rsid w:val="008C5966"/>
    <w:rsid w:val="008C6B10"/>
    <w:rsid w:val="008D04F6"/>
    <w:rsid w:val="008D125F"/>
    <w:rsid w:val="008D2A20"/>
    <w:rsid w:val="008D2E0F"/>
    <w:rsid w:val="008D5A4D"/>
    <w:rsid w:val="008E1C8A"/>
    <w:rsid w:val="008E20C8"/>
    <w:rsid w:val="008E3862"/>
    <w:rsid w:val="008F113F"/>
    <w:rsid w:val="00901B8D"/>
    <w:rsid w:val="00916067"/>
    <w:rsid w:val="009167EC"/>
    <w:rsid w:val="00917FEE"/>
    <w:rsid w:val="0092022D"/>
    <w:rsid w:val="00935F7B"/>
    <w:rsid w:val="0093666F"/>
    <w:rsid w:val="00937855"/>
    <w:rsid w:val="0094044D"/>
    <w:rsid w:val="009406D6"/>
    <w:rsid w:val="00941938"/>
    <w:rsid w:val="009430A2"/>
    <w:rsid w:val="009459BD"/>
    <w:rsid w:val="0094642B"/>
    <w:rsid w:val="00950B55"/>
    <w:rsid w:val="00952206"/>
    <w:rsid w:val="0095376C"/>
    <w:rsid w:val="009558E8"/>
    <w:rsid w:val="009620FD"/>
    <w:rsid w:val="009678F9"/>
    <w:rsid w:val="00980445"/>
    <w:rsid w:val="00982B92"/>
    <w:rsid w:val="00997AC6"/>
    <w:rsid w:val="009A2714"/>
    <w:rsid w:val="009A6C18"/>
    <w:rsid w:val="009B6438"/>
    <w:rsid w:val="009D0147"/>
    <w:rsid w:val="009D2F90"/>
    <w:rsid w:val="009D428E"/>
    <w:rsid w:val="009D5CC6"/>
    <w:rsid w:val="009D6336"/>
    <w:rsid w:val="009D6A1D"/>
    <w:rsid w:val="009E13BE"/>
    <w:rsid w:val="009F183A"/>
    <w:rsid w:val="009F1981"/>
    <w:rsid w:val="009F229C"/>
    <w:rsid w:val="009F5BC8"/>
    <w:rsid w:val="00A00CFF"/>
    <w:rsid w:val="00A026B6"/>
    <w:rsid w:val="00A10B43"/>
    <w:rsid w:val="00A14A35"/>
    <w:rsid w:val="00A1528A"/>
    <w:rsid w:val="00A221B5"/>
    <w:rsid w:val="00A22C71"/>
    <w:rsid w:val="00A22E2C"/>
    <w:rsid w:val="00A25196"/>
    <w:rsid w:val="00A314C5"/>
    <w:rsid w:val="00A31D6B"/>
    <w:rsid w:val="00A33A69"/>
    <w:rsid w:val="00A3413C"/>
    <w:rsid w:val="00A47C38"/>
    <w:rsid w:val="00A52D73"/>
    <w:rsid w:val="00A54F2C"/>
    <w:rsid w:val="00A55F62"/>
    <w:rsid w:val="00A5671E"/>
    <w:rsid w:val="00A61B00"/>
    <w:rsid w:val="00A70375"/>
    <w:rsid w:val="00A70746"/>
    <w:rsid w:val="00A810F8"/>
    <w:rsid w:val="00A81D13"/>
    <w:rsid w:val="00A92EF6"/>
    <w:rsid w:val="00A93FB6"/>
    <w:rsid w:val="00AB469A"/>
    <w:rsid w:val="00AB66CB"/>
    <w:rsid w:val="00AB69D4"/>
    <w:rsid w:val="00AB7D71"/>
    <w:rsid w:val="00AB7E82"/>
    <w:rsid w:val="00AD5AC9"/>
    <w:rsid w:val="00AD6224"/>
    <w:rsid w:val="00AE299B"/>
    <w:rsid w:val="00AE78E9"/>
    <w:rsid w:val="00B06D9D"/>
    <w:rsid w:val="00B1051E"/>
    <w:rsid w:val="00B149BA"/>
    <w:rsid w:val="00B179B3"/>
    <w:rsid w:val="00B201DA"/>
    <w:rsid w:val="00B276B8"/>
    <w:rsid w:val="00B3217E"/>
    <w:rsid w:val="00B339BE"/>
    <w:rsid w:val="00B347F1"/>
    <w:rsid w:val="00B3601E"/>
    <w:rsid w:val="00B421AC"/>
    <w:rsid w:val="00B43DB8"/>
    <w:rsid w:val="00B4524A"/>
    <w:rsid w:val="00B466FA"/>
    <w:rsid w:val="00B47936"/>
    <w:rsid w:val="00B50712"/>
    <w:rsid w:val="00B5588E"/>
    <w:rsid w:val="00B55D18"/>
    <w:rsid w:val="00B56101"/>
    <w:rsid w:val="00B744FB"/>
    <w:rsid w:val="00B77737"/>
    <w:rsid w:val="00B81D55"/>
    <w:rsid w:val="00B93703"/>
    <w:rsid w:val="00B95CF5"/>
    <w:rsid w:val="00BB2E70"/>
    <w:rsid w:val="00BC2526"/>
    <w:rsid w:val="00BC2D00"/>
    <w:rsid w:val="00BC7343"/>
    <w:rsid w:val="00BD362D"/>
    <w:rsid w:val="00BD58AD"/>
    <w:rsid w:val="00BD5AFE"/>
    <w:rsid w:val="00BD601F"/>
    <w:rsid w:val="00BE0445"/>
    <w:rsid w:val="00BE080F"/>
    <w:rsid w:val="00BE2D95"/>
    <w:rsid w:val="00BF6196"/>
    <w:rsid w:val="00C01CFE"/>
    <w:rsid w:val="00C058C4"/>
    <w:rsid w:val="00C14E78"/>
    <w:rsid w:val="00C21C0E"/>
    <w:rsid w:val="00C21E17"/>
    <w:rsid w:val="00C2474A"/>
    <w:rsid w:val="00C25C58"/>
    <w:rsid w:val="00C33821"/>
    <w:rsid w:val="00C3659A"/>
    <w:rsid w:val="00C433B1"/>
    <w:rsid w:val="00C43408"/>
    <w:rsid w:val="00C44299"/>
    <w:rsid w:val="00C44656"/>
    <w:rsid w:val="00C45B22"/>
    <w:rsid w:val="00C5289D"/>
    <w:rsid w:val="00C659BC"/>
    <w:rsid w:val="00C6675C"/>
    <w:rsid w:val="00C73391"/>
    <w:rsid w:val="00C76762"/>
    <w:rsid w:val="00C811F2"/>
    <w:rsid w:val="00C84E25"/>
    <w:rsid w:val="00C85827"/>
    <w:rsid w:val="00C86A07"/>
    <w:rsid w:val="00C87FD7"/>
    <w:rsid w:val="00C940C3"/>
    <w:rsid w:val="00CA0230"/>
    <w:rsid w:val="00CA0370"/>
    <w:rsid w:val="00CA63CF"/>
    <w:rsid w:val="00CB088E"/>
    <w:rsid w:val="00CC6379"/>
    <w:rsid w:val="00CC6E7E"/>
    <w:rsid w:val="00CD0EC4"/>
    <w:rsid w:val="00CD2F94"/>
    <w:rsid w:val="00CD566D"/>
    <w:rsid w:val="00CD7873"/>
    <w:rsid w:val="00CE18FE"/>
    <w:rsid w:val="00CE1E81"/>
    <w:rsid w:val="00CE4AF6"/>
    <w:rsid w:val="00CE6B4A"/>
    <w:rsid w:val="00CF0624"/>
    <w:rsid w:val="00CF0856"/>
    <w:rsid w:val="00CF0ED4"/>
    <w:rsid w:val="00CF11D4"/>
    <w:rsid w:val="00CF2DC3"/>
    <w:rsid w:val="00CF54FB"/>
    <w:rsid w:val="00D12E27"/>
    <w:rsid w:val="00D1773F"/>
    <w:rsid w:val="00D17843"/>
    <w:rsid w:val="00D263EA"/>
    <w:rsid w:val="00D26B23"/>
    <w:rsid w:val="00D32E9B"/>
    <w:rsid w:val="00D33A77"/>
    <w:rsid w:val="00D35680"/>
    <w:rsid w:val="00D35FD8"/>
    <w:rsid w:val="00D36E37"/>
    <w:rsid w:val="00D37506"/>
    <w:rsid w:val="00D43036"/>
    <w:rsid w:val="00D456F4"/>
    <w:rsid w:val="00D55005"/>
    <w:rsid w:val="00D55D23"/>
    <w:rsid w:val="00D56D82"/>
    <w:rsid w:val="00D6330E"/>
    <w:rsid w:val="00D7075D"/>
    <w:rsid w:val="00D75DBC"/>
    <w:rsid w:val="00D836EB"/>
    <w:rsid w:val="00D87B86"/>
    <w:rsid w:val="00D90472"/>
    <w:rsid w:val="00D91522"/>
    <w:rsid w:val="00D9542A"/>
    <w:rsid w:val="00DA0CBB"/>
    <w:rsid w:val="00DA4D62"/>
    <w:rsid w:val="00DB5F7C"/>
    <w:rsid w:val="00DB6244"/>
    <w:rsid w:val="00DC3C90"/>
    <w:rsid w:val="00DC7BE4"/>
    <w:rsid w:val="00DC7FE8"/>
    <w:rsid w:val="00DE4095"/>
    <w:rsid w:val="00DE7487"/>
    <w:rsid w:val="00DF01D4"/>
    <w:rsid w:val="00DF0C7A"/>
    <w:rsid w:val="00DF17B4"/>
    <w:rsid w:val="00DF376C"/>
    <w:rsid w:val="00DF7C2A"/>
    <w:rsid w:val="00E03199"/>
    <w:rsid w:val="00E0338C"/>
    <w:rsid w:val="00E065B8"/>
    <w:rsid w:val="00E072AD"/>
    <w:rsid w:val="00E12D18"/>
    <w:rsid w:val="00E176FC"/>
    <w:rsid w:val="00E2118B"/>
    <w:rsid w:val="00E21EE4"/>
    <w:rsid w:val="00E32351"/>
    <w:rsid w:val="00E346C9"/>
    <w:rsid w:val="00E35461"/>
    <w:rsid w:val="00E47A0E"/>
    <w:rsid w:val="00E5483C"/>
    <w:rsid w:val="00E55B1A"/>
    <w:rsid w:val="00E565FB"/>
    <w:rsid w:val="00E6495E"/>
    <w:rsid w:val="00E713AB"/>
    <w:rsid w:val="00E763C1"/>
    <w:rsid w:val="00E777C7"/>
    <w:rsid w:val="00E81777"/>
    <w:rsid w:val="00E833BA"/>
    <w:rsid w:val="00E836FB"/>
    <w:rsid w:val="00E83AAA"/>
    <w:rsid w:val="00E952A7"/>
    <w:rsid w:val="00EA2186"/>
    <w:rsid w:val="00EA6EE0"/>
    <w:rsid w:val="00EA702B"/>
    <w:rsid w:val="00EB0100"/>
    <w:rsid w:val="00EB0BF9"/>
    <w:rsid w:val="00EB520C"/>
    <w:rsid w:val="00EB6747"/>
    <w:rsid w:val="00EC56EC"/>
    <w:rsid w:val="00EC7388"/>
    <w:rsid w:val="00ED1E77"/>
    <w:rsid w:val="00ED4ADE"/>
    <w:rsid w:val="00EE1C8C"/>
    <w:rsid w:val="00EE63B0"/>
    <w:rsid w:val="00EE7663"/>
    <w:rsid w:val="00EF2447"/>
    <w:rsid w:val="00EF3DC4"/>
    <w:rsid w:val="00EF7E14"/>
    <w:rsid w:val="00F069A0"/>
    <w:rsid w:val="00F077DE"/>
    <w:rsid w:val="00F100DA"/>
    <w:rsid w:val="00F15010"/>
    <w:rsid w:val="00F222D3"/>
    <w:rsid w:val="00F23FFD"/>
    <w:rsid w:val="00F32D53"/>
    <w:rsid w:val="00F36CD9"/>
    <w:rsid w:val="00F42225"/>
    <w:rsid w:val="00F42C67"/>
    <w:rsid w:val="00F43A70"/>
    <w:rsid w:val="00F46B03"/>
    <w:rsid w:val="00F4736E"/>
    <w:rsid w:val="00F4739C"/>
    <w:rsid w:val="00F538FD"/>
    <w:rsid w:val="00F54027"/>
    <w:rsid w:val="00F60988"/>
    <w:rsid w:val="00F617B4"/>
    <w:rsid w:val="00F63690"/>
    <w:rsid w:val="00F65C80"/>
    <w:rsid w:val="00F6648E"/>
    <w:rsid w:val="00F719D7"/>
    <w:rsid w:val="00F7492C"/>
    <w:rsid w:val="00F841C6"/>
    <w:rsid w:val="00F95D92"/>
    <w:rsid w:val="00F9739B"/>
    <w:rsid w:val="00FA266E"/>
    <w:rsid w:val="00FA2B45"/>
    <w:rsid w:val="00FA333B"/>
    <w:rsid w:val="00FA5D66"/>
    <w:rsid w:val="00FA7A6C"/>
    <w:rsid w:val="00FB3001"/>
    <w:rsid w:val="00FB588C"/>
    <w:rsid w:val="00FC77D2"/>
    <w:rsid w:val="00FD32E5"/>
    <w:rsid w:val="00FD3AD5"/>
    <w:rsid w:val="00FD4D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A3589A"/>
  <w15:docId w15:val="{B474775B-1089-4898-8758-184BC9573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2BDD"/>
    <w:pPr>
      <w:spacing w:after="120" w:line="220" w:lineRule="exact"/>
    </w:pPr>
    <w:rPr>
      <w:rFonts w:cs="VIC-SemiBold"/>
      <w:color w:val="000000" w:themeColor="text1"/>
      <w:sz w:val="20"/>
      <w:szCs w:val="52"/>
    </w:rPr>
  </w:style>
  <w:style w:type="paragraph" w:styleId="Heading1">
    <w:name w:val="heading 1"/>
    <w:basedOn w:val="Normal"/>
    <w:next w:val="Normal"/>
    <w:link w:val="Heading1Char"/>
    <w:uiPriority w:val="9"/>
    <w:qFormat/>
    <w:rsid w:val="00206988"/>
    <w:pPr>
      <w:spacing w:before="480" w:after="220"/>
      <w:outlineLvl w:val="0"/>
    </w:pPr>
    <w:rPr>
      <w:b/>
      <w:bCs/>
      <w:caps/>
      <w:color w:val="4C7329"/>
      <w:sz w:val="22"/>
    </w:rPr>
  </w:style>
  <w:style w:type="paragraph" w:styleId="Heading2">
    <w:name w:val="heading 2"/>
    <w:basedOn w:val="Normal"/>
    <w:next w:val="Normal"/>
    <w:link w:val="Heading2Char"/>
    <w:uiPriority w:val="9"/>
    <w:unhideWhenUsed/>
    <w:qFormat/>
    <w:rsid w:val="0087252A"/>
    <w:pPr>
      <w:spacing w:before="360" w:after="80"/>
      <w:outlineLvl w:val="1"/>
    </w:pPr>
    <w:rPr>
      <w:b/>
      <w:color w:val="7F7F7F" w:themeColor="text1" w:themeTint="8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4">
    <w:name w:val="heading 4"/>
    <w:basedOn w:val="Normal"/>
    <w:next w:val="Normal"/>
    <w:link w:val="Heading4Char"/>
    <w:uiPriority w:val="9"/>
    <w:unhideWhenUsed/>
    <w:qFormat/>
    <w:rsid w:val="00246C16"/>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6988"/>
    <w:rPr>
      <w:rFonts w:ascii="Arial" w:hAnsi="Arial" w:cs="VIC-SemiBold"/>
      <w:b/>
      <w:bCs/>
      <w:caps/>
      <w:color w:val="4C7329"/>
      <w:sz w:val="2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F65C80"/>
    <w:rPr>
      <w:color w:val="0563C1" w:themeColor="hyperlink"/>
      <w:u w:val="single"/>
    </w:rPr>
  </w:style>
  <w:style w:type="character" w:customStyle="1" w:styleId="Heading2Char">
    <w:name w:val="Heading 2 Char"/>
    <w:basedOn w:val="DefaultParagraphFont"/>
    <w:link w:val="Heading2"/>
    <w:uiPriority w:val="9"/>
    <w:rsid w:val="0087252A"/>
    <w:rPr>
      <w:rFonts w:ascii="Arial" w:hAnsi="Arial" w:cs="VIC-SemiBold"/>
      <w:b/>
      <w:color w:val="7F7F7F" w:themeColor="text1" w:themeTint="80"/>
      <w:sz w:val="20"/>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paragraph" w:customStyle="1" w:styleId="Agaccessibilityheading">
    <w:name w:val="Ag accessibility heading"/>
    <w:basedOn w:val="Heading2"/>
    <w:qFormat/>
    <w:rsid w:val="0004339D"/>
    <w:pPr>
      <w:spacing w:before="120"/>
    </w:pPr>
  </w:style>
  <w:style w:type="paragraph" w:customStyle="1" w:styleId="Agbodytext">
    <w:name w:val="Ag body text"/>
    <w:basedOn w:val="Normal"/>
    <w:qFormat/>
    <w:rsid w:val="0004339D"/>
  </w:style>
  <w:style w:type="paragraph" w:customStyle="1" w:styleId="Agcontentsheading">
    <w:name w:val="Ag contents heading"/>
    <w:basedOn w:val="Normal"/>
    <w:qFormat/>
    <w:rsid w:val="004D0E83"/>
    <w:pPr>
      <w:spacing w:before="240" w:after="240" w:line="240" w:lineRule="auto"/>
    </w:pPr>
    <w:rPr>
      <w:rFonts w:cs="Arial"/>
      <w:color w:val="4C7329"/>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404310"/>
    <w:pPr>
      <w:tabs>
        <w:tab w:val="right" w:leader="dot" w:pos="9072"/>
      </w:tabs>
      <w:spacing w:after="0" w:line="360" w:lineRule="auto"/>
      <w:ind w:right="386"/>
    </w:pPr>
    <w:rPr>
      <w:rFonts w:cstheme="minorBidi"/>
      <w:b/>
      <w:noProof/>
      <w:color w:val="auto"/>
      <w:szCs w:val="24"/>
    </w:rPr>
  </w:style>
  <w:style w:type="paragraph" w:styleId="TOC2">
    <w:name w:val="toc 2"/>
    <w:basedOn w:val="TOC1"/>
    <w:next w:val="Normal"/>
    <w:autoRedefine/>
    <w:uiPriority w:val="39"/>
    <w:unhideWhenUsed/>
    <w:rsid w:val="00404310"/>
  </w:style>
  <w:style w:type="paragraph" w:styleId="TOC3">
    <w:name w:val="toc 3"/>
    <w:basedOn w:val="TOC2"/>
    <w:next w:val="Normal"/>
    <w:autoRedefine/>
    <w:uiPriority w:val="39"/>
    <w:unhideWhenUsed/>
    <w:rsid w:val="00404310"/>
  </w:style>
  <w:style w:type="paragraph" w:styleId="TOC4">
    <w:name w:val="toc 4"/>
    <w:basedOn w:val="TOC3"/>
    <w:next w:val="Normal"/>
    <w:autoRedefine/>
    <w:uiPriority w:val="39"/>
    <w:unhideWhenUsed/>
    <w:rsid w:val="00404310"/>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uiPriority w:val="59"/>
    <w:rsid w:val="008D2E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dividertitle">
    <w:name w:val="Ag divider title"/>
    <w:basedOn w:val="Normal"/>
    <w:qFormat/>
    <w:rsid w:val="00F538FD"/>
    <w:pPr>
      <w:spacing w:after="0" w:line="480" w:lineRule="exact"/>
      <w:ind w:left="4678"/>
    </w:pPr>
    <w:rPr>
      <w:rFonts w:cstheme="minorBidi"/>
      <w:caps/>
      <w:color w:val="FFFFFF" w:themeColor="background1"/>
      <w:sz w:val="48"/>
      <w:szCs w:val="24"/>
      <w:lang w:val="en-AU"/>
    </w:rPr>
  </w:style>
  <w:style w:type="paragraph" w:customStyle="1" w:styleId="Agcovertitle">
    <w:name w:val="Ag cover title"/>
    <w:basedOn w:val="Normal"/>
    <w:next w:val="Agcovertitle2"/>
    <w:qFormat/>
    <w:rsid w:val="0004339D"/>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lang w:val="en-AU" w:eastAsia="en-AU"/>
    </w:rPr>
  </w:style>
  <w:style w:type="paragraph" w:customStyle="1" w:styleId="Agcovertitle2">
    <w:name w:val="Ag cover title 2"/>
    <w:basedOn w:val="Normal"/>
    <w:qFormat/>
    <w:rsid w:val="0004339D"/>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bodytextred">
    <w:name w:val="Ag body text red"/>
    <w:basedOn w:val="Agbodytext"/>
    <w:qFormat/>
    <w:rsid w:val="0004339D"/>
    <w:rPr>
      <w:color w:val="FF0000"/>
    </w:rPr>
  </w:style>
  <w:style w:type="paragraph" w:customStyle="1" w:styleId="Agbulletlist">
    <w:name w:val="Ag bullet list"/>
    <w:basedOn w:val="Normal"/>
    <w:qFormat/>
    <w:rsid w:val="0004339D"/>
    <w:pPr>
      <w:numPr>
        <w:numId w:val="13"/>
      </w:numPr>
    </w:pPr>
  </w:style>
  <w:style w:type="paragraph" w:customStyle="1" w:styleId="instructions">
    <w:name w:val="instructions"/>
    <w:basedOn w:val="Normal"/>
    <w:link w:val="instructionsChar"/>
    <w:qFormat/>
    <w:rsid w:val="008D125F"/>
    <w:pPr>
      <w:spacing w:before="60" w:line="240" w:lineRule="auto"/>
    </w:pPr>
    <w:rPr>
      <w:rFonts w:eastAsia="Times New Roman" w:cs="Times New Roman"/>
      <w:color w:val="ED7D31" w:themeColor="accent2"/>
      <w:szCs w:val="20"/>
      <w:lang w:val="en-AU"/>
    </w:rPr>
  </w:style>
  <w:style w:type="character" w:customStyle="1" w:styleId="instructionsChar">
    <w:name w:val="instructions Char"/>
    <w:basedOn w:val="DefaultParagraphFont"/>
    <w:link w:val="instructions"/>
    <w:rsid w:val="008D125F"/>
    <w:rPr>
      <w:rFonts w:ascii="Arial" w:eastAsia="Times New Roman" w:hAnsi="Arial" w:cs="Times New Roman"/>
      <w:color w:val="ED7D31" w:themeColor="accent2"/>
      <w:sz w:val="18"/>
      <w:szCs w:val="20"/>
      <w:lang w:val="en-AU"/>
    </w:rPr>
  </w:style>
  <w:style w:type="character" w:customStyle="1" w:styleId="Heading4Char">
    <w:name w:val="Heading 4 Char"/>
    <w:basedOn w:val="DefaultParagraphFont"/>
    <w:link w:val="Heading4"/>
    <w:uiPriority w:val="9"/>
    <w:rsid w:val="00246C16"/>
    <w:rPr>
      <w:rFonts w:asciiTheme="majorHAnsi" w:eastAsiaTheme="majorEastAsia" w:hAnsiTheme="majorHAnsi" w:cstheme="majorBidi"/>
      <w:b/>
      <w:bCs/>
      <w:i/>
      <w:iCs/>
      <w:color w:val="5B9BD5" w:themeColor="accent1"/>
      <w:sz w:val="18"/>
      <w:szCs w:val="52"/>
    </w:rPr>
  </w:style>
  <w:style w:type="paragraph" w:customStyle="1" w:styleId="Agdividertext">
    <w:name w:val="Ag divider text"/>
    <w:basedOn w:val="Normal"/>
    <w:next w:val="Normal"/>
    <w:qFormat/>
    <w:rsid w:val="00246C16"/>
    <w:pPr>
      <w:spacing w:after="0" w:line="480" w:lineRule="exact"/>
      <w:ind w:left="4678"/>
    </w:pPr>
    <w:rPr>
      <w:rFonts w:cstheme="minorBidi"/>
      <w:bCs/>
      <w:color w:val="FFFFFF" w:themeColor="background1"/>
      <w:sz w:val="48"/>
      <w:szCs w:val="24"/>
      <w:lang w:val="en-AU"/>
    </w:rPr>
  </w:style>
  <w:style w:type="paragraph" w:customStyle="1" w:styleId="contentfiguresheading">
    <w:name w:val="# content/figures heading"/>
    <w:basedOn w:val="Normal"/>
    <w:link w:val="contentfiguresheadingChar"/>
    <w:qFormat/>
    <w:rsid w:val="00246C16"/>
    <w:pPr>
      <w:spacing w:after="400" w:line="240" w:lineRule="auto"/>
    </w:pPr>
    <w:rPr>
      <w:rFonts w:eastAsia="Times New Roman" w:cs="Times New Roman"/>
      <w:b/>
      <w:caps/>
      <w:color w:val="53565A"/>
      <w:sz w:val="36"/>
      <w:szCs w:val="48"/>
      <w:lang w:val="en-AU"/>
    </w:rPr>
  </w:style>
  <w:style w:type="character" w:customStyle="1" w:styleId="contentfiguresheadingChar">
    <w:name w:val="# content/figures heading Char"/>
    <w:basedOn w:val="DefaultParagraphFont"/>
    <w:link w:val="contentfiguresheading"/>
    <w:rsid w:val="00246C16"/>
    <w:rPr>
      <w:rFonts w:ascii="Arial" w:eastAsia="Times New Roman" w:hAnsi="Arial" w:cs="Times New Roman"/>
      <w:b/>
      <w:caps/>
      <w:color w:val="53565A"/>
      <w:sz w:val="36"/>
      <w:szCs w:val="48"/>
      <w:lang w:val="en-AU"/>
    </w:rPr>
  </w:style>
  <w:style w:type="paragraph" w:customStyle="1" w:styleId="authorisedby">
    <w:name w:val="# authorised by"/>
    <w:basedOn w:val="Normal"/>
    <w:qFormat/>
    <w:rsid w:val="00246C16"/>
    <w:pPr>
      <w:spacing w:before="120" w:line="240" w:lineRule="auto"/>
    </w:pPr>
    <w:rPr>
      <w:rFonts w:cs="Times New Roman"/>
      <w:color w:val="53565A"/>
      <w:szCs w:val="20"/>
      <w:lang w:val="en-AU"/>
    </w:rPr>
  </w:style>
  <w:style w:type="character" w:customStyle="1" w:styleId="InstructionsChar0">
    <w:name w:val="Instructions Char"/>
    <w:link w:val="Instructions0"/>
    <w:rsid w:val="00917FEE"/>
    <w:rPr>
      <w:rFonts w:cs="Arial"/>
      <w:i/>
      <w:iCs/>
      <w:spacing w:val="-1"/>
      <w:sz w:val="20"/>
      <w:szCs w:val="20"/>
    </w:rPr>
  </w:style>
  <w:style w:type="paragraph" w:customStyle="1" w:styleId="Instructions0">
    <w:name w:val="Instructions"/>
    <w:basedOn w:val="Normal"/>
    <w:link w:val="InstructionsChar0"/>
    <w:autoRedefine/>
    <w:rsid w:val="00917FEE"/>
    <w:pPr>
      <w:spacing w:after="0" w:line="240" w:lineRule="atLeast"/>
      <w:jc w:val="center"/>
    </w:pPr>
    <w:rPr>
      <w:rFonts w:cs="Arial"/>
      <w:i/>
      <w:iCs/>
      <w:color w:val="auto"/>
      <w:spacing w:val="-1"/>
      <w:szCs w:val="20"/>
    </w:rPr>
  </w:style>
  <w:style w:type="paragraph" w:customStyle="1" w:styleId="Instructionsbold">
    <w:name w:val="Instructions bold"/>
    <w:basedOn w:val="Instructions0"/>
    <w:autoRedefine/>
    <w:rsid w:val="00246C16"/>
    <w:rPr>
      <w:sz w:val="28"/>
    </w:rPr>
  </w:style>
  <w:style w:type="paragraph" w:styleId="ListParagraph">
    <w:name w:val="List Paragraph"/>
    <w:basedOn w:val="Normal"/>
    <w:uiPriority w:val="34"/>
    <w:qFormat/>
    <w:rsid w:val="00A70746"/>
    <w:pPr>
      <w:spacing w:after="0" w:line="240" w:lineRule="auto"/>
      <w:ind w:left="720"/>
      <w:contextualSpacing/>
    </w:pPr>
    <w:rPr>
      <w:rFonts w:eastAsia="Times New Roman" w:cs="Times New Roman"/>
      <w:color w:val="53565A"/>
      <w:szCs w:val="24"/>
      <w:lang w:val="en-AU" w:eastAsia="en-AU"/>
    </w:rPr>
  </w:style>
  <w:style w:type="paragraph" w:customStyle="1" w:styleId="tabletitles">
    <w:name w:val="# table titles"/>
    <w:basedOn w:val="Normal"/>
    <w:qFormat/>
    <w:rsid w:val="00246C16"/>
    <w:pPr>
      <w:spacing w:before="60" w:after="60" w:line="240" w:lineRule="auto"/>
    </w:pPr>
    <w:rPr>
      <w:rFonts w:eastAsia="Times New Roman" w:cs="Arial"/>
      <w:b/>
      <w:color w:val="FFFFFF"/>
      <w:szCs w:val="20"/>
      <w:lang w:val="en-AU" w:eastAsia="en-AU"/>
    </w:rPr>
  </w:style>
  <w:style w:type="paragraph" w:customStyle="1" w:styleId="tabletext">
    <w:name w:val="# table text"/>
    <w:basedOn w:val="Normal"/>
    <w:qFormat/>
    <w:rsid w:val="00246C16"/>
    <w:pPr>
      <w:spacing w:before="60" w:after="60" w:line="240" w:lineRule="auto"/>
    </w:pPr>
    <w:rPr>
      <w:rFonts w:eastAsia="Times New Roman" w:cs="Arial"/>
      <w:color w:val="53565A"/>
      <w:szCs w:val="18"/>
      <w:lang w:val="en-AU" w:eastAsia="en-AU"/>
    </w:rPr>
  </w:style>
  <w:style w:type="paragraph" w:customStyle="1" w:styleId="Figureno">
    <w:name w:val="Figure no."/>
    <w:basedOn w:val="Subtitle"/>
    <w:autoRedefine/>
    <w:rsid w:val="00246C16"/>
    <w:pPr>
      <w:numPr>
        <w:ilvl w:val="0"/>
      </w:numPr>
      <w:spacing w:after="60" w:line="240" w:lineRule="auto"/>
      <w:outlineLvl w:val="1"/>
    </w:pPr>
    <w:rPr>
      <w:rFonts w:ascii="Arial" w:eastAsia="Times New Roman" w:hAnsi="Arial" w:cs="Arial"/>
      <w:i w:val="0"/>
      <w:iCs w:val="0"/>
      <w:color w:val="auto"/>
      <w:spacing w:val="0"/>
      <w:sz w:val="20"/>
      <w:szCs w:val="20"/>
      <w:lang w:val="en-AU" w:eastAsia="en-AU"/>
    </w:rPr>
  </w:style>
  <w:style w:type="paragraph" w:styleId="Subtitle">
    <w:name w:val="Subtitle"/>
    <w:basedOn w:val="Normal"/>
    <w:next w:val="Normal"/>
    <w:link w:val="SubtitleChar"/>
    <w:qFormat/>
    <w:rsid w:val="00246C16"/>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rsid w:val="00246C16"/>
    <w:rPr>
      <w:rFonts w:asciiTheme="majorHAnsi" w:eastAsiaTheme="majorEastAsia" w:hAnsiTheme="majorHAnsi" w:cstheme="majorBidi"/>
      <w:i/>
      <w:iCs/>
      <w:color w:val="5B9BD5" w:themeColor="accent1"/>
      <w:spacing w:val="15"/>
    </w:rPr>
  </w:style>
  <w:style w:type="paragraph" w:customStyle="1" w:styleId="Body">
    <w:name w:val="_Body"/>
    <w:qFormat/>
    <w:rsid w:val="00A52D73"/>
    <w:pPr>
      <w:spacing w:after="113" w:line="240" w:lineRule="atLeast"/>
    </w:pPr>
    <w:rPr>
      <w:rFonts w:ascii="Arial" w:eastAsia="Times New Roman" w:hAnsi="Arial" w:cs="Arial"/>
      <w:sz w:val="18"/>
      <w:lang w:val="en-AU"/>
    </w:rPr>
  </w:style>
  <w:style w:type="paragraph" w:customStyle="1" w:styleId="HB">
    <w:name w:val="_HB"/>
    <w:next w:val="Body"/>
    <w:uiPriority w:val="2"/>
    <w:qFormat/>
    <w:rsid w:val="0073493A"/>
    <w:pPr>
      <w:spacing w:before="180" w:after="113" w:line="300" w:lineRule="atLeast"/>
      <w:outlineLvl w:val="0"/>
    </w:pPr>
    <w:rPr>
      <w:rFonts w:ascii="Arial" w:eastAsia="Times New Roman" w:hAnsi="Arial" w:cs="Arial"/>
      <w:b/>
      <w:color w:val="F58426"/>
      <w:lang w:val="en-AU"/>
    </w:rPr>
  </w:style>
  <w:style w:type="paragraph" w:styleId="BalloonText">
    <w:name w:val="Balloon Text"/>
    <w:basedOn w:val="Normal"/>
    <w:link w:val="BalloonTextChar"/>
    <w:uiPriority w:val="99"/>
    <w:semiHidden/>
    <w:unhideWhenUsed/>
    <w:rsid w:val="009430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30A2"/>
    <w:rPr>
      <w:rFonts w:ascii="Tahoma" w:hAnsi="Tahoma" w:cs="Tahoma"/>
      <w:color w:val="000000" w:themeColor="text1"/>
      <w:sz w:val="16"/>
      <w:szCs w:val="16"/>
    </w:rPr>
  </w:style>
  <w:style w:type="character" w:styleId="Emphasis">
    <w:name w:val="Emphasis"/>
    <w:basedOn w:val="DefaultParagraphFont"/>
    <w:uiPriority w:val="20"/>
    <w:qFormat/>
    <w:rsid w:val="006103C1"/>
    <w:rPr>
      <w:i/>
      <w:iCs/>
    </w:rPr>
  </w:style>
  <w:style w:type="character" w:styleId="CommentReference">
    <w:name w:val="annotation reference"/>
    <w:semiHidden/>
    <w:qFormat/>
    <w:rsid w:val="00CF2DC3"/>
    <w:rPr>
      <w:sz w:val="16"/>
      <w:szCs w:val="16"/>
    </w:rPr>
  </w:style>
  <w:style w:type="paragraph" w:styleId="CommentText">
    <w:name w:val="annotation text"/>
    <w:basedOn w:val="Normal"/>
    <w:link w:val="CommentTextChar"/>
    <w:semiHidden/>
    <w:qFormat/>
    <w:rsid w:val="00CF2DC3"/>
    <w:pPr>
      <w:spacing w:after="0" w:line="240" w:lineRule="auto"/>
    </w:pPr>
    <w:rPr>
      <w:rFonts w:ascii="Times New Roman" w:eastAsia="Times New Roman" w:hAnsi="Times New Roman" w:cs="Times New Roman"/>
      <w:color w:val="auto"/>
      <w:szCs w:val="20"/>
    </w:rPr>
  </w:style>
  <w:style w:type="character" w:customStyle="1" w:styleId="CommentTextChar">
    <w:name w:val="Comment Text Char"/>
    <w:basedOn w:val="DefaultParagraphFont"/>
    <w:link w:val="CommentText"/>
    <w:semiHidden/>
    <w:rsid w:val="00CF2DC3"/>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C43408"/>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807FA"/>
    <w:pPr>
      <w:spacing w:after="120"/>
    </w:pPr>
    <w:rPr>
      <w:rFonts w:asciiTheme="minorHAnsi" w:eastAsiaTheme="minorHAnsi" w:hAnsiTheme="minorHAnsi" w:cs="VIC-SemiBold"/>
      <w:b/>
      <w:bCs/>
      <w:color w:val="000000" w:themeColor="text1"/>
    </w:rPr>
  </w:style>
  <w:style w:type="character" w:customStyle="1" w:styleId="CommentSubjectChar">
    <w:name w:val="Comment Subject Char"/>
    <w:basedOn w:val="CommentTextChar"/>
    <w:link w:val="CommentSubject"/>
    <w:uiPriority w:val="99"/>
    <w:semiHidden/>
    <w:rsid w:val="000807FA"/>
    <w:rPr>
      <w:rFonts w:ascii="Times New Roman" w:eastAsia="Times New Roman" w:hAnsi="Times New Roman" w:cs="VIC-SemiBold"/>
      <w:b/>
      <w:bCs/>
      <w:color w:val="000000" w:themeColor="text1"/>
      <w:sz w:val="20"/>
      <w:szCs w:val="20"/>
    </w:rPr>
  </w:style>
  <w:style w:type="paragraph" w:styleId="Revision">
    <w:name w:val="Revision"/>
    <w:hidden/>
    <w:uiPriority w:val="99"/>
    <w:semiHidden/>
    <w:rsid w:val="009167EC"/>
    <w:rPr>
      <w:rFonts w:cs="VIC-SemiBold"/>
      <w:color w:val="000000" w:themeColor="text1"/>
      <w:sz w:val="20"/>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20.png"/><Relationship Id="rId42"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creativecommons.org/licenses/by/3.0/au" TargetMode="Externa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jpeg"/><Relationship Id="rId29" Type="http://schemas.openxmlformats.org/officeDocument/2006/relationships/image" Target="media/image15.pn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hin.com.au/networks/profitable-stonefruit-research/stonefruit-research-orchard-and-equipment/summary-of-field-experiments-and-demonstration-blocks"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rubenstech.com"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7.png"/><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eader" Target="header5.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C569C6FDF5F20340BFD2E384A69F2933" ma:contentTypeVersion="21" ma:contentTypeDescription="DEDJTR Document" ma:contentTypeScope="" ma:versionID="da57bd31a176d2a2247b8bdd5965a983">
  <xsd:schema xmlns:xsd="http://www.w3.org/2001/XMLSchema" xmlns:xs="http://www.w3.org/2001/XMLSchema" xmlns:p="http://schemas.microsoft.com/office/2006/metadata/properties" xmlns:ns2="72567383-1e26-4692-bdad-5f5be69e1590" xmlns:ns3="c4694963-941a-490f-9d7a-db7219ead1bf" xmlns:ns4="f00ac280-a3f5-4db3-b38e-259e513fe7bd" targetNamespace="http://schemas.microsoft.com/office/2006/metadata/properties" ma:root="true" ma:fieldsID="45ed4a37bbe6a94f778586a51c0852cf" ns2:_="" ns3:_="" ns4:_="">
    <xsd:import namespace="72567383-1e26-4692-bdad-5f5be69e1590"/>
    <xsd:import namespace="c4694963-941a-490f-9d7a-db7219ead1bf"/>
    <xsd:import namespace="f00ac280-a3f5-4db3-b38e-259e513fe7bd"/>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4694963-941a-490f-9d7a-db7219ead1bf"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4c48ef9c-5ef5-4543-8dcb-a502658fb3d5}" ma:internalName="TaxCatchAll" ma:showField="CatchAllData" ma:web="c4694963-941a-490f-9d7a-db7219ead1b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c48ef9c-5ef5-4543-8dcb-a502658fb3d5}" ma:internalName="TaxCatchAllLabel" ma:readOnly="true" ma:showField="CatchAllDataLabel" ma:web="c4694963-941a-490f-9d7a-db7219ead1b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00ac280-a3f5-4db3-b38e-259e513fe7bd"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Employment Investment and Trade</TermName>
          <TermId xmlns="http://schemas.microsoft.com/office/infopath/2007/PartnerControls">55ce1999-68b6-4f37-bdce-009ad410cd2a</TermId>
        </TermInfo>
      </Terms>
    </e4da834bacf8456d94e18d5d66490b90>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Agriculture Victoria Research</TermName>
          <TermId xmlns="http://schemas.microsoft.com/office/infopath/2007/PartnerControls">d7555267-f2f6-4e93-9af3-8aa7d197ffbf</TermId>
        </TermInfo>
      </Terms>
    </be9de15831a746f4b3f0ba041df97669>
    <TaxCatchAll xmlns="c4694963-941a-490f-9d7a-db7219ead1bf">
      <Value>2</Value>
      <Value>1</Value>
    </TaxCatchAl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3D8920-032A-4BF7-AC59-A79704796C14}">
  <ds:schemaRefs>
    <ds:schemaRef ds:uri="http://schemas.openxmlformats.org/officeDocument/2006/bibliography"/>
  </ds:schemaRefs>
</ds:datastoreItem>
</file>

<file path=customXml/itemProps2.xml><?xml version="1.0" encoding="utf-8"?>
<ds:datastoreItem xmlns:ds="http://schemas.openxmlformats.org/officeDocument/2006/customXml" ds:itemID="{405EF651-8780-4C66-9636-AA7411B36B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c4694963-941a-490f-9d7a-db7219ead1bf"/>
    <ds:schemaRef ds:uri="f00ac280-a3f5-4db3-b38e-259e513fe7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501B64-EC71-43E4-830B-746B15184FB1}">
  <ds:schemaRefs>
    <ds:schemaRef ds:uri="http://schemas.microsoft.com/office/2006/metadata/properties"/>
    <ds:schemaRef ds:uri="http://schemas.microsoft.com/office/infopath/2007/PartnerControls"/>
    <ds:schemaRef ds:uri="72567383-1e26-4692-bdad-5f5be69e1590"/>
    <ds:schemaRef ds:uri="c4694963-941a-490f-9d7a-db7219ead1bf"/>
  </ds:schemaRefs>
</ds:datastoreItem>
</file>

<file path=customXml/itemProps4.xml><?xml version="1.0" encoding="utf-8"?>
<ds:datastoreItem xmlns:ds="http://schemas.openxmlformats.org/officeDocument/2006/customXml" ds:itemID="{258B980F-44DF-4F12-82CA-16B3C7A94F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16</Pages>
  <Words>4877</Words>
  <Characters>27799</Characters>
  <Application>Microsoft Office Word</Application>
  <DocSecurity>4</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32611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franca morin</dc:creator>
  <cp:lastModifiedBy>Ian Goodwin (DJPR)</cp:lastModifiedBy>
  <cp:revision>2</cp:revision>
  <cp:lastPrinted>2017-11-09T01:32:00Z</cp:lastPrinted>
  <dcterms:created xsi:type="dcterms:W3CDTF">2021-07-22T04:11:00Z</dcterms:created>
  <dcterms:modified xsi:type="dcterms:W3CDTF">2021-07-22T04:11:00Z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5c9247aa-0288-486a-b9c9-cfedec58507c</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Kristine Copal</vt:lpwstr>
  </property>
  <property fmtid="{D5CDD505-2E9C-101B-9397-08002B2CF9AE}" pid="6" name="ContentTypeId">
    <vt:lpwstr>0x010100611F6414DFB111E7BA88F9DF1743E31700C569C6FDF5F20340BFD2E384A69F2933</vt:lpwstr>
  </property>
  <property fmtid="{D5CDD505-2E9C-101B-9397-08002B2CF9AE}" pid="7" name="DEDJTRDivision">
    <vt:lpwstr>2;#Agriculture Victoria Research|d7555267-f2f6-4e93-9af3-8aa7d197ffbf</vt:lpwstr>
  </property>
  <property fmtid="{D5CDD505-2E9C-101B-9397-08002B2CF9AE}" pid="8" name="Order">
    <vt:r8>100</vt:r8>
  </property>
  <property fmtid="{D5CDD505-2E9C-101B-9397-08002B2CF9AE}" pid="9" name="DEDJTRGroup">
    <vt:lpwstr>1;#Employment Investment and Trade|55ce1999-68b6-4f37-bdce-009ad410cd2a</vt:lpwstr>
  </property>
  <property fmtid="{D5CDD505-2E9C-101B-9397-08002B2CF9AE}" pid="10" name="DEDJTRSecurityClassification">
    <vt:lpwstr/>
  </property>
  <property fmtid="{D5CDD505-2E9C-101B-9397-08002B2CF9AE}" pid="11" name="DEDJTRBranch">
    <vt:lpwstr/>
  </property>
  <property fmtid="{D5CDD505-2E9C-101B-9397-08002B2CF9AE}" pid="12" name="DEDJTRSection">
    <vt:lpwstr/>
  </property>
  <property fmtid="{D5CDD505-2E9C-101B-9397-08002B2CF9AE}" pid="13" name="AuthorIds_UIVersion_512">
    <vt:lpwstr>164</vt:lpwstr>
  </property>
</Properties>
</file>